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6A187" w14:textId="71DA3835" w:rsidR="001F4BE9" w:rsidRPr="00FE35B2" w:rsidRDefault="001F4BE9" w:rsidP="00FE35B2">
      <w:pPr>
        <w:spacing w:after="0" w:line="276" w:lineRule="auto"/>
        <w:jc w:val="right"/>
        <w:rPr>
          <w:b/>
          <w:bCs/>
          <w:i/>
          <w:iCs/>
          <w:szCs w:val="20"/>
        </w:rPr>
      </w:pPr>
      <w:r w:rsidRPr="0027755B">
        <w:rPr>
          <w:b/>
          <w:bCs/>
          <w:szCs w:val="20"/>
        </w:rPr>
        <w:t xml:space="preserve"> </w:t>
      </w:r>
    </w:p>
    <w:p w14:paraId="072EE47A" w14:textId="7EC2E7D4" w:rsidR="001F4BE9" w:rsidRPr="00270998" w:rsidRDefault="001F4BE9" w:rsidP="00F12A64">
      <w:pPr>
        <w:spacing w:after="0" w:line="276" w:lineRule="auto"/>
        <w:ind w:right="-199" w:firstLine="0"/>
        <w:jc w:val="center"/>
        <w:rPr>
          <w:b/>
          <w:bCs/>
          <w:sz w:val="32"/>
          <w:szCs w:val="20"/>
        </w:rPr>
      </w:pPr>
      <w:r w:rsidRPr="00270998">
        <w:rPr>
          <w:b/>
          <w:bCs/>
          <w:sz w:val="32"/>
          <w:szCs w:val="20"/>
        </w:rPr>
        <w:t>ՀԱՅԱՍՏԱՆԻ ՀԱՆՐԱՊԵՏՈՒԹՅՈՒՆ</w:t>
      </w:r>
      <w:r w:rsidR="00270998">
        <w:rPr>
          <w:b/>
          <w:bCs/>
          <w:sz w:val="32"/>
          <w:szCs w:val="20"/>
          <w:lang w:val="en-US"/>
        </w:rPr>
        <w:t xml:space="preserve"> </w:t>
      </w:r>
      <w:r w:rsidRPr="00270998">
        <w:rPr>
          <w:b/>
          <w:bCs/>
          <w:sz w:val="32"/>
          <w:szCs w:val="20"/>
        </w:rPr>
        <w:t>ՀԱՇՎԵՔՆՆԻՉ</w:t>
      </w:r>
      <w:r w:rsidR="00270998">
        <w:rPr>
          <w:b/>
          <w:bCs/>
          <w:sz w:val="32"/>
          <w:szCs w:val="20"/>
          <w:lang w:val="en-US"/>
        </w:rPr>
        <w:t xml:space="preserve"> </w:t>
      </w:r>
      <w:r w:rsidRPr="00270998">
        <w:rPr>
          <w:b/>
          <w:bCs/>
          <w:sz w:val="32"/>
          <w:szCs w:val="20"/>
        </w:rPr>
        <w:t>ՊԱԼԱՏ</w:t>
      </w:r>
    </w:p>
    <w:p w14:paraId="1A07E976" w14:textId="77777777" w:rsidR="0027755B" w:rsidRPr="0027755B" w:rsidRDefault="0027755B" w:rsidP="00270998">
      <w:pPr>
        <w:spacing w:after="0" w:line="276" w:lineRule="auto"/>
        <w:ind w:firstLine="0"/>
        <w:rPr>
          <w:b/>
          <w:bCs/>
          <w:sz w:val="32"/>
          <w:szCs w:val="20"/>
        </w:rPr>
      </w:pPr>
    </w:p>
    <w:p w14:paraId="2CFFC190" w14:textId="04C267AB" w:rsidR="001F4BE9" w:rsidRDefault="00270998" w:rsidP="0027755B">
      <w:pPr>
        <w:spacing w:after="0" w:line="276" w:lineRule="auto"/>
        <w:ind w:firstLine="0"/>
        <w:jc w:val="center"/>
        <w:rPr>
          <w:b/>
          <w:bCs/>
          <w:sz w:val="28"/>
          <w:szCs w:val="28"/>
        </w:rPr>
      </w:pPr>
      <w:bookmarkStart w:id="0" w:name="_Hlk509559606"/>
      <w:r w:rsidRPr="00125ED4">
        <w:rPr>
          <w:noProof/>
          <w:lang w:val="ru-RU" w:eastAsia="ru-RU"/>
        </w:rPr>
        <w:drawing>
          <wp:inline distT="0" distB="0" distL="0" distR="0" wp14:anchorId="310FC724" wp14:editId="45577683">
            <wp:extent cx="1341755" cy="1258570"/>
            <wp:effectExtent l="0" t="0" r="0" b="0"/>
            <wp:docPr id="1" name="Picture 1"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rliament.am/laws_images/14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1755" cy="1258570"/>
                    </a:xfrm>
                    <a:prstGeom prst="rect">
                      <a:avLst/>
                    </a:prstGeom>
                    <a:noFill/>
                    <a:ln>
                      <a:noFill/>
                    </a:ln>
                  </pic:spPr>
                </pic:pic>
              </a:graphicData>
            </a:graphic>
          </wp:inline>
        </w:drawing>
      </w:r>
      <w:bookmarkEnd w:id="0"/>
    </w:p>
    <w:p w14:paraId="58E88716" w14:textId="6B932E82" w:rsidR="0027755B" w:rsidRDefault="0027755B" w:rsidP="0027755B">
      <w:pPr>
        <w:spacing w:after="0" w:line="276" w:lineRule="auto"/>
        <w:ind w:firstLine="0"/>
        <w:jc w:val="center"/>
        <w:rPr>
          <w:b/>
          <w:bCs/>
          <w:sz w:val="28"/>
          <w:szCs w:val="28"/>
        </w:rPr>
      </w:pPr>
    </w:p>
    <w:p w14:paraId="086C1110" w14:textId="77777777" w:rsidR="0027755B" w:rsidRPr="003469ED" w:rsidRDefault="0027755B" w:rsidP="0027755B">
      <w:pPr>
        <w:spacing w:after="0" w:line="276" w:lineRule="auto"/>
        <w:ind w:firstLine="0"/>
        <w:jc w:val="center"/>
        <w:rPr>
          <w:b/>
          <w:bCs/>
          <w:sz w:val="28"/>
          <w:szCs w:val="28"/>
        </w:rPr>
      </w:pPr>
    </w:p>
    <w:p w14:paraId="6AB16F5A" w14:textId="09065F50" w:rsidR="001F4BE9" w:rsidRPr="006042C5" w:rsidRDefault="004D2754" w:rsidP="00F72C6D">
      <w:pPr>
        <w:spacing w:after="120" w:line="276" w:lineRule="auto"/>
        <w:ind w:firstLine="0"/>
        <w:jc w:val="center"/>
        <w:rPr>
          <w:b/>
          <w:bCs/>
          <w:sz w:val="40"/>
          <w:szCs w:val="40"/>
        </w:rPr>
      </w:pPr>
      <w:r>
        <w:rPr>
          <w:b/>
          <w:bCs/>
          <w:sz w:val="40"/>
          <w:szCs w:val="40"/>
        </w:rPr>
        <w:t>ԸՆԹԱՑԻԿ</w:t>
      </w:r>
      <w:r w:rsidR="001F4BE9" w:rsidRPr="00DD0005">
        <w:rPr>
          <w:b/>
          <w:bCs/>
          <w:sz w:val="40"/>
          <w:szCs w:val="40"/>
        </w:rPr>
        <w:t xml:space="preserve"> </w:t>
      </w:r>
      <w:r>
        <w:rPr>
          <w:b/>
          <w:bCs/>
          <w:sz w:val="40"/>
          <w:szCs w:val="40"/>
        </w:rPr>
        <w:t>ԵԶՐԱԿԱՑՈՒԹՅՈՒՆ</w:t>
      </w:r>
    </w:p>
    <w:p w14:paraId="7404240E" w14:textId="2C3F1CFB" w:rsidR="001F4BE9" w:rsidRPr="00270998" w:rsidRDefault="006042C5" w:rsidP="00270998">
      <w:pPr>
        <w:spacing w:after="0" w:line="240" w:lineRule="auto"/>
        <w:ind w:left="425" w:right="578" w:firstLine="0"/>
        <w:jc w:val="center"/>
        <w:rPr>
          <w:b/>
          <w:bCs/>
          <w:color w:val="808080"/>
          <w:sz w:val="28"/>
        </w:rPr>
      </w:pPr>
      <w:r w:rsidRPr="006042C5">
        <w:rPr>
          <w:b/>
          <w:bCs/>
          <w:color w:val="808080"/>
          <w:sz w:val="28"/>
        </w:rPr>
        <w:t xml:space="preserve">ՀԱՅԱՍՏԱՆԻ ՀԱՆՐԱՊԵՏՈՒԹՅԱՆ ԱՇԽԱՏԱՆՔԻ ԵՎ ՍՈՑԻԱԼԱԿԱՆ ՀԱՐՑԵՐԻ ՆԱԽԱՐԱՐՈՒԹՅԱՆ ՄԻԱՍՆԱԿԱՆ ՍՈՑԻԱԼԱԿԱՆ ԾԱՌԱՅՈՒԹՅՈՒՆՈՒՄ 2022 ԹՎԱԿԱՆԻ ՊԵՏԱԿԱՆ ԲՅՈՒՋԵԻ ԻՆՆ ԱՄԻՍՆԵՐԻ ԿԱՏԱՐՄԱՆ ՀԱՇՎԵՔՆՆՈՒԹՅԱՆ ԱՐԴՅՈՒՆՔՆԵՐԻ </w:t>
      </w:r>
      <w:r w:rsidR="001F4BE9" w:rsidRPr="00270998">
        <w:rPr>
          <w:b/>
          <w:bCs/>
          <w:color w:val="808080"/>
          <w:sz w:val="28"/>
        </w:rPr>
        <w:t>ՎԵՐԱԲԵՐՅԱԼ</w:t>
      </w:r>
    </w:p>
    <w:p w14:paraId="5DE83022" w14:textId="77777777" w:rsidR="001F4BE9" w:rsidRPr="003469ED" w:rsidRDefault="001F4BE9" w:rsidP="00C0518E">
      <w:pPr>
        <w:tabs>
          <w:tab w:val="left" w:pos="8931"/>
        </w:tabs>
        <w:spacing w:after="0" w:line="276" w:lineRule="auto"/>
        <w:ind w:left="1276" w:right="1559" w:firstLine="25"/>
        <w:jc w:val="center"/>
        <w:rPr>
          <w:rStyle w:val="a9"/>
          <w:sz w:val="28"/>
          <w:szCs w:val="28"/>
        </w:rPr>
      </w:pPr>
    </w:p>
    <w:p w14:paraId="2F8B7CB7" w14:textId="77777777" w:rsidR="001F4BE9" w:rsidRPr="003469ED" w:rsidRDefault="001F4BE9" w:rsidP="001F4BE9">
      <w:pPr>
        <w:tabs>
          <w:tab w:val="left" w:pos="8931"/>
        </w:tabs>
        <w:spacing w:after="0" w:line="276" w:lineRule="auto"/>
        <w:ind w:left="1276" w:right="1559"/>
        <w:jc w:val="center"/>
        <w:rPr>
          <w:rStyle w:val="a9"/>
          <w:sz w:val="28"/>
          <w:szCs w:val="28"/>
        </w:rPr>
      </w:pPr>
    </w:p>
    <w:p w14:paraId="46B03FA4" w14:textId="77777777" w:rsidR="001F4BE9" w:rsidRPr="003469ED"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72865655" w14:textId="77777777" w:rsidR="001F4BE9" w:rsidRPr="003469ED"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26AB0054" w14:textId="77777777" w:rsidR="001F4BE9" w:rsidRPr="003469ED"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09385D54" w14:textId="77777777" w:rsidR="001F4BE9" w:rsidRPr="003469ED"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52610594" w14:textId="77777777" w:rsidR="001F4BE9" w:rsidRPr="003469ED"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6F1FE318" w14:textId="77777777" w:rsidR="001F4BE9" w:rsidRPr="003469ED"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3557F1E0" w14:textId="77777777" w:rsidR="001F4BE9" w:rsidRPr="003469ED"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09E6F66B" w14:textId="77777777" w:rsidR="001F4BE9" w:rsidRPr="003469ED"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7C882AC1" w14:textId="77777777" w:rsidR="001F4BE9" w:rsidRPr="003469ED"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0EDD1DAF" w14:textId="77777777" w:rsidR="001F4BE9" w:rsidRPr="003469ED"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53C887E2" w14:textId="77777777" w:rsidR="001F4BE9" w:rsidRPr="003469ED"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4F11C39D" w14:textId="6CC79721" w:rsidR="001F4BE9" w:rsidRDefault="001F4BE9"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3FFDBD3B" w14:textId="67E19E26" w:rsidR="001B2416" w:rsidRDefault="001B2416"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557CF983" w14:textId="367CEB09" w:rsidR="001B2416" w:rsidRDefault="001B2416" w:rsidP="001F4BE9">
      <w:pPr>
        <w:tabs>
          <w:tab w:val="left" w:pos="1440"/>
          <w:tab w:val="left" w:pos="1800"/>
          <w:tab w:val="left" w:pos="1980"/>
          <w:tab w:val="left" w:pos="2700"/>
        </w:tabs>
        <w:spacing w:after="0" w:line="276" w:lineRule="auto"/>
        <w:jc w:val="center"/>
        <w:rPr>
          <w:rFonts w:cs="Sylfaen"/>
          <w:b/>
          <w:bCs/>
          <w:iCs/>
          <w:shd w:val="clear" w:color="auto" w:fill="FFFFFF"/>
        </w:rPr>
      </w:pPr>
    </w:p>
    <w:p w14:paraId="778A480E" w14:textId="7B46FB89" w:rsidR="001B2416" w:rsidRDefault="001F4BE9" w:rsidP="00795ADB">
      <w:pPr>
        <w:tabs>
          <w:tab w:val="left" w:pos="1440"/>
          <w:tab w:val="left" w:pos="1800"/>
          <w:tab w:val="left" w:pos="1980"/>
          <w:tab w:val="left" w:pos="2700"/>
        </w:tabs>
        <w:spacing w:after="0" w:line="276" w:lineRule="auto"/>
        <w:ind w:firstLine="0"/>
        <w:jc w:val="center"/>
        <w:rPr>
          <w:rFonts w:cs="Sylfaen"/>
          <w:iCs/>
          <w:sz w:val="28"/>
          <w:szCs w:val="28"/>
          <w:shd w:val="clear" w:color="auto" w:fill="FFFFFF"/>
        </w:rPr>
      </w:pPr>
      <w:r w:rsidRPr="00F72C6D">
        <w:rPr>
          <w:rFonts w:cs="Sylfaen"/>
          <w:iCs/>
          <w:sz w:val="28"/>
          <w:szCs w:val="28"/>
          <w:shd w:val="clear" w:color="auto" w:fill="FFFFFF"/>
        </w:rPr>
        <w:t>202</w:t>
      </w:r>
      <w:r w:rsidR="006042C5">
        <w:rPr>
          <w:rFonts w:cs="Sylfaen"/>
          <w:iCs/>
          <w:sz w:val="28"/>
          <w:szCs w:val="28"/>
          <w:shd w:val="clear" w:color="auto" w:fill="FFFFFF"/>
        </w:rPr>
        <w:t>3</w:t>
      </w:r>
    </w:p>
    <w:bookmarkStart w:id="1" w:name="_Toc119055965" w:displacedByCustomXml="next"/>
    <w:sdt>
      <w:sdtPr>
        <w:rPr>
          <w:rFonts w:ascii="GHEA Grapalat" w:eastAsiaTheme="minorHAnsi" w:hAnsi="GHEA Grapalat" w:cstheme="minorBidi"/>
          <w:color w:val="auto"/>
          <w:sz w:val="24"/>
          <w:szCs w:val="22"/>
          <w:lang w:val="hy-AM"/>
        </w:rPr>
        <w:id w:val="945047889"/>
        <w:docPartObj>
          <w:docPartGallery w:val="Table of Contents"/>
          <w:docPartUnique/>
        </w:docPartObj>
      </w:sdtPr>
      <w:sdtEndPr>
        <w:rPr>
          <w:b/>
          <w:bCs/>
          <w:noProof/>
        </w:rPr>
      </w:sdtEndPr>
      <w:sdtContent>
        <w:p w14:paraId="6D10FB0E" w14:textId="3AC9353E" w:rsidR="007B218A" w:rsidRPr="00816C34" w:rsidRDefault="007B218A">
          <w:pPr>
            <w:pStyle w:val="af6"/>
            <w:rPr>
              <w:rFonts w:ascii="GHEA Grapalat" w:hAnsi="GHEA Grapalat"/>
              <w:b/>
              <w:bCs/>
              <w:color w:val="002060"/>
              <w:sz w:val="28"/>
              <w:szCs w:val="28"/>
              <w:lang w:val="hy-AM"/>
            </w:rPr>
          </w:pPr>
          <w:r w:rsidRPr="00816C34">
            <w:rPr>
              <w:rFonts w:ascii="GHEA Grapalat" w:hAnsi="GHEA Grapalat"/>
              <w:b/>
              <w:bCs/>
              <w:color w:val="002060"/>
              <w:sz w:val="28"/>
              <w:szCs w:val="28"/>
              <w:lang w:val="hy-AM"/>
            </w:rPr>
            <w:t>ԲՈՎԱՆԴԱԿՈՒԹՅՈՒՆ</w:t>
          </w:r>
        </w:p>
        <w:p w14:paraId="540C68F5" w14:textId="77777777" w:rsidR="0054564E" w:rsidRPr="0054564E" w:rsidRDefault="0054564E" w:rsidP="0054564E"/>
        <w:p w14:paraId="5CE80153" w14:textId="0C7CE91F" w:rsidR="006621FC" w:rsidRDefault="007B218A">
          <w:pPr>
            <w:pStyle w:val="11"/>
            <w:rPr>
              <w:rFonts w:asciiTheme="minorHAnsi" w:eastAsiaTheme="minorEastAsia" w:hAnsiTheme="minorHAnsi"/>
              <w:noProof/>
              <w:sz w:val="22"/>
              <w:lang w:val="ru-RU" w:eastAsia="ru-RU"/>
            </w:rPr>
          </w:pPr>
          <w:r>
            <w:fldChar w:fldCharType="begin"/>
          </w:r>
          <w:r>
            <w:instrText xml:space="preserve"> TOC \o "1-3" \h \z \u </w:instrText>
          </w:r>
          <w:r>
            <w:fldChar w:fldCharType="separate"/>
          </w:r>
          <w:hyperlink w:anchor="_Toc125543283" w:history="1">
            <w:r w:rsidR="006621FC" w:rsidRPr="0072242A">
              <w:rPr>
                <w:rStyle w:val="af3"/>
                <w:noProof/>
              </w:rPr>
              <w:t>1.</w:t>
            </w:r>
            <w:r w:rsidR="006621FC">
              <w:rPr>
                <w:rFonts w:asciiTheme="minorHAnsi" w:eastAsiaTheme="minorEastAsia" w:hAnsiTheme="minorHAnsi"/>
                <w:noProof/>
                <w:sz w:val="22"/>
                <w:lang w:val="ru-RU" w:eastAsia="ru-RU"/>
              </w:rPr>
              <w:tab/>
            </w:r>
            <w:r w:rsidR="006621FC" w:rsidRPr="0072242A">
              <w:rPr>
                <w:rStyle w:val="af3"/>
                <w:noProof/>
              </w:rPr>
              <w:t>ՆԵՐԱԾԱԿԱՆ ՄԱՍ</w:t>
            </w:r>
            <w:r w:rsidR="006621FC">
              <w:rPr>
                <w:noProof/>
                <w:webHidden/>
              </w:rPr>
              <w:tab/>
            </w:r>
            <w:r w:rsidR="006621FC">
              <w:rPr>
                <w:noProof/>
                <w:webHidden/>
              </w:rPr>
              <w:fldChar w:fldCharType="begin"/>
            </w:r>
            <w:r w:rsidR="006621FC">
              <w:rPr>
                <w:noProof/>
                <w:webHidden/>
              </w:rPr>
              <w:instrText xml:space="preserve"> PAGEREF _Toc125543283 \h </w:instrText>
            </w:r>
            <w:r w:rsidR="006621FC">
              <w:rPr>
                <w:noProof/>
                <w:webHidden/>
              </w:rPr>
            </w:r>
            <w:r w:rsidR="006621FC">
              <w:rPr>
                <w:noProof/>
                <w:webHidden/>
              </w:rPr>
              <w:fldChar w:fldCharType="separate"/>
            </w:r>
            <w:r w:rsidR="006621FC">
              <w:rPr>
                <w:noProof/>
                <w:webHidden/>
              </w:rPr>
              <w:t>3</w:t>
            </w:r>
            <w:r w:rsidR="006621FC">
              <w:rPr>
                <w:noProof/>
                <w:webHidden/>
              </w:rPr>
              <w:fldChar w:fldCharType="end"/>
            </w:r>
          </w:hyperlink>
        </w:p>
        <w:p w14:paraId="4B87A1E5" w14:textId="03B307DA" w:rsidR="006621FC" w:rsidRDefault="00427C68">
          <w:pPr>
            <w:pStyle w:val="11"/>
            <w:rPr>
              <w:rFonts w:asciiTheme="minorHAnsi" w:eastAsiaTheme="minorEastAsia" w:hAnsiTheme="minorHAnsi"/>
              <w:noProof/>
              <w:sz w:val="22"/>
              <w:lang w:val="ru-RU" w:eastAsia="ru-RU"/>
            </w:rPr>
          </w:pPr>
          <w:hyperlink w:anchor="_Toc125543284" w:history="1">
            <w:r w:rsidR="006621FC" w:rsidRPr="0072242A">
              <w:rPr>
                <w:rStyle w:val="af3"/>
                <w:noProof/>
              </w:rPr>
              <w:t>2.</w:t>
            </w:r>
            <w:r w:rsidR="006621FC">
              <w:rPr>
                <w:rFonts w:asciiTheme="minorHAnsi" w:eastAsiaTheme="minorEastAsia" w:hAnsiTheme="minorHAnsi"/>
                <w:noProof/>
                <w:sz w:val="22"/>
                <w:lang w:val="ru-RU" w:eastAsia="ru-RU"/>
              </w:rPr>
              <w:tab/>
            </w:r>
            <w:r w:rsidR="006621FC" w:rsidRPr="0072242A">
              <w:rPr>
                <w:rStyle w:val="af3"/>
                <w:noProof/>
              </w:rPr>
              <w:t>ԱՄՓՈՓԱԳԻՐ</w:t>
            </w:r>
            <w:r w:rsidR="006621FC">
              <w:rPr>
                <w:noProof/>
                <w:webHidden/>
              </w:rPr>
              <w:tab/>
            </w:r>
            <w:r w:rsidR="006621FC">
              <w:rPr>
                <w:noProof/>
                <w:webHidden/>
              </w:rPr>
              <w:fldChar w:fldCharType="begin"/>
            </w:r>
            <w:r w:rsidR="006621FC">
              <w:rPr>
                <w:noProof/>
                <w:webHidden/>
              </w:rPr>
              <w:instrText xml:space="preserve"> PAGEREF _Toc125543284 \h </w:instrText>
            </w:r>
            <w:r w:rsidR="006621FC">
              <w:rPr>
                <w:noProof/>
                <w:webHidden/>
              </w:rPr>
            </w:r>
            <w:r w:rsidR="006621FC">
              <w:rPr>
                <w:noProof/>
                <w:webHidden/>
              </w:rPr>
              <w:fldChar w:fldCharType="separate"/>
            </w:r>
            <w:r w:rsidR="006621FC">
              <w:rPr>
                <w:noProof/>
                <w:webHidden/>
              </w:rPr>
              <w:t>5</w:t>
            </w:r>
            <w:r w:rsidR="006621FC">
              <w:rPr>
                <w:noProof/>
                <w:webHidden/>
              </w:rPr>
              <w:fldChar w:fldCharType="end"/>
            </w:r>
          </w:hyperlink>
        </w:p>
        <w:p w14:paraId="2D5AB8BE" w14:textId="1906B01D" w:rsidR="006621FC" w:rsidRDefault="00427C68">
          <w:pPr>
            <w:pStyle w:val="11"/>
            <w:rPr>
              <w:rFonts w:asciiTheme="minorHAnsi" w:eastAsiaTheme="minorEastAsia" w:hAnsiTheme="minorHAnsi"/>
              <w:noProof/>
              <w:sz w:val="22"/>
              <w:lang w:val="ru-RU" w:eastAsia="ru-RU"/>
            </w:rPr>
          </w:pPr>
          <w:hyperlink w:anchor="_Toc125543285" w:history="1">
            <w:r w:rsidR="006621FC" w:rsidRPr="0072242A">
              <w:rPr>
                <w:rStyle w:val="af3"/>
                <w:noProof/>
              </w:rPr>
              <w:t>3.</w:t>
            </w:r>
            <w:r w:rsidR="006621FC">
              <w:rPr>
                <w:rFonts w:asciiTheme="minorHAnsi" w:eastAsiaTheme="minorEastAsia" w:hAnsiTheme="minorHAnsi"/>
                <w:noProof/>
                <w:sz w:val="22"/>
                <w:lang w:val="ru-RU" w:eastAsia="ru-RU"/>
              </w:rPr>
              <w:tab/>
            </w:r>
            <w:r w:rsidR="006621FC" w:rsidRPr="0072242A">
              <w:rPr>
                <w:rStyle w:val="af3"/>
                <w:noProof/>
              </w:rPr>
              <w:t>ՀԱՇՎԵՔՆՆՈՒԹՅԱՆ ՀԻՄՆԱԿԱՆ ԱՐԴՅՈՒՆՔՆԵՐ</w:t>
            </w:r>
            <w:r w:rsidR="006621FC">
              <w:rPr>
                <w:noProof/>
                <w:webHidden/>
              </w:rPr>
              <w:tab/>
            </w:r>
            <w:r w:rsidR="006621FC">
              <w:rPr>
                <w:noProof/>
                <w:webHidden/>
              </w:rPr>
              <w:fldChar w:fldCharType="begin"/>
            </w:r>
            <w:r w:rsidR="006621FC">
              <w:rPr>
                <w:noProof/>
                <w:webHidden/>
              </w:rPr>
              <w:instrText xml:space="preserve"> PAGEREF _Toc125543285 \h </w:instrText>
            </w:r>
            <w:r w:rsidR="006621FC">
              <w:rPr>
                <w:noProof/>
                <w:webHidden/>
              </w:rPr>
            </w:r>
            <w:r w:rsidR="006621FC">
              <w:rPr>
                <w:noProof/>
                <w:webHidden/>
              </w:rPr>
              <w:fldChar w:fldCharType="separate"/>
            </w:r>
            <w:r w:rsidR="006621FC">
              <w:rPr>
                <w:noProof/>
                <w:webHidden/>
              </w:rPr>
              <w:t>6</w:t>
            </w:r>
            <w:r w:rsidR="006621FC">
              <w:rPr>
                <w:noProof/>
                <w:webHidden/>
              </w:rPr>
              <w:fldChar w:fldCharType="end"/>
            </w:r>
          </w:hyperlink>
        </w:p>
        <w:p w14:paraId="0C6E0FBE" w14:textId="0A5425F7" w:rsidR="006621FC" w:rsidRDefault="00427C68">
          <w:pPr>
            <w:pStyle w:val="11"/>
            <w:rPr>
              <w:rFonts w:asciiTheme="minorHAnsi" w:eastAsiaTheme="minorEastAsia" w:hAnsiTheme="minorHAnsi"/>
              <w:noProof/>
              <w:sz w:val="22"/>
              <w:lang w:val="ru-RU" w:eastAsia="ru-RU"/>
            </w:rPr>
          </w:pPr>
          <w:hyperlink w:anchor="_Toc125543286" w:history="1">
            <w:r w:rsidR="006621FC" w:rsidRPr="0072242A">
              <w:rPr>
                <w:rStyle w:val="af3"/>
                <w:noProof/>
              </w:rPr>
              <w:t>4.</w:t>
            </w:r>
            <w:r w:rsidR="006621FC">
              <w:rPr>
                <w:rFonts w:asciiTheme="minorHAnsi" w:eastAsiaTheme="minorEastAsia" w:hAnsiTheme="minorHAnsi"/>
                <w:noProof/>
                <w:sz w:val="22"/>
                <w:lang w:val="ru-RU" w:eastAsia="ru-RU"/>
              </w:rPr>
              <w:tab/>
            </w:r>
            <w:r w:rsidR="006621FC" w:rsidRPr="0072242A">
              <w:rPr>
                <w:rStyle w:val="af3"/>
                <w:noProof/>
              </w:rPr>
              <w:t>ՀԱՇՎԵՔՆՆՈՒԹՅԱՆ ՕԲՅԵԿՏԻ ՖԻՆԱՆՍԱԿԱՆ ՑՈՒՑԱՆԻՇՆԵՐ</w:t>
            </w:r>
            <w:r w:rsidR="006621FC">
              <w:rPr>
                <w:noProof/>
                <w:webHidden/>
              </w:rPr>
              <w:tab/>
            </w:r>
            <w:r w:rsidR="006621FC">
              <w:rPr>
                <w:noProof/>
                <w:webHidden/>
              </w:rPr>
              <w:fldChar w:fldCharType="begin"/>
            </w:r>
            <w:r w:rsidR="006621FC">
              <w:rPr>
                <w:noProof/>
                <w:webHidden/>
              </w:rPr>
              <w:instrText xml:space="preserve"> PAGEREF _Toc125543286 \h </w:instrText>
            </w:r>
            <w:r w:rsidR="006621FC">
              <w:rPr>
                <w:noProof/>
                <w:webHidden/>
              </w:rPr>
            </w:r>
            <w:r w:rsidR="006621FC">
              <w:rPr>
                <w:noProof/>
                <w:webHidden/>
              </w:rPr>
              <w:fldChar w:fldCharType="separate"/>
            </w:r>
            <w:r w:rsidR="006621FC">
              <w:rPr>
                <w:noProof/>
                <w:webHidden/>
              </w:rPr>
              <w:t>8</w:t>
            </w:r>
            <w:r w:rsidR="006621FC">
              <w:rPr>
                <w:noProof/>
                <w:webHidden/>
              </w:rPr>
              <w:fldChar w:fldCharType="end"/>
            </w:r>
          </w:hyperlink>
        </w:p>
        <w:p w14:paraId="755EA0C5" w14:textId="5F06BE7F" w:rsidR="006621FC" w:rsidRDefault="00427C68">
          <w:pPr>
            <w:pStyle w:val="11"/>
            <w:rPr>
              <w:rFonts w:asciiTheme="minorHAnsi" w:eastAsiaTheme="minorEastAsia" w:hAnsiTheme="minorHAnsi"/>
              <w:noProof/>
              <w:sz w:val="22"/>
              <w:lang w:val="ru-RU" w:eastAsia="ru-RU"/>
            </w:rPr>
          </w:pPr>
          <w:hyperlink w:anchor="_Toc125543287" w:history="1">
            <w:r w:rsidR="006621FC" w:rsidRPr="0072242A">
              <w:rPr>
                <w:rStyle w:val="af3"/>
                <w:noProof/>
              </w:rPr>
              <w:t>5.</w:t>
            </w:r>
            <w:r w:rsidR="006621FC">
              <w:rPr>
                <w:rFonts w:asciiTheme="minorHAnsi" w:eastAsiaTheme="minorEastAsia" w:hAnsiTheme="minorHAnsi"/>
                <w:noProof/>
                <w:sz w:val="22"/>
                <w:lang w:val="ru-RU" w:eastAsia="ru-RU"/>
              </w:rPr>
              <w:tab/>
            </w:r>
            <w:r w:rsidR="006621FC" w:rsidRPr="0072242A">
              <w:rPr>
                <w:rStyle w:val="af3"/>
                <w:noProof/>
              </w:rPr>
              <w:t>ԱՆՀԱՄԱՊԱՏԱՍԽԱՆՈՒԹՅՈՒՆՆԵՐԻ ՎԵՐԱԲԵՐՅԱԼ ԳՐԱՌՈՒՄՆԵՐ</w:t>
            </w:r>
            <w:r w:rsidR="006621FC">
              <w:rPr>
                <w:noProof/>
                <w:webHidden/>
              </w:rPr>
              <w:tab/>
            </w:r>
            <w:r w:rsidR="006621FC">
              <w:rPr>
                <w:noProof/>
                <w:webHidden/>
              </w:rPr>
              <w:fldChar w:fldCharType="begin"/>
            </w:r>
            <w:r w:rsidR="006621FC">
              <w:rPr>
                <w:noProof/>
                <w:webHidden/>
              </w:rPr>
              <w:instrText xml:space="preserve"> PAGEREF _Toc125543287 \h </w:instrText>
            </w:r>
            <w:r w:rsidR="006621FC">
              <w:rPr>
                <w:noProof/>
                <w:webHidden/>
              </w:rPr>
            </w:r>
            <w:r w:rsidR="006621FC">
              <w:rPr>
                <w:noProof/>
                <w:webHidden/>
              </w:rPr>
              <w:fldChar w:fldCharType="separate"/>
            </w:r>
            <w:r w:rsidR="006621FC">
              <w:rPr>
                <w:noProof/>
                <w:webHidden/>
              </w:rPr>
              <w:t>9</w:t>
            </w:r>
            <w:r w:rsidR="006621FC">
              <w:rPr>
                <w:noProof/>
                <w:webHidden/>
              </w:rPr>
              <w:fldChar w:fldCharType="end"/>
            </w:r>
          </w:hyperlink>
        </w:p>
        <w:p w14:paraId="4A4AA0F9" w14:textId="7FD5819E" w:rsidR="006621FC" w:rsidRDefault="00427C68">
          <w:pPr>
            <w:pStyle w:val="11"/>
            <w:rPr>
              <w:rFonts w:asciiTheme="minorHAnsi" w:eastAsiaTheme="minorEastAsia" w:hAnsiTheme="minorHAnsi"/>
              <w:noProof/>
              <w:sz w:val="22"/>
              <w:lang w:val="ru-RU" w:eastAsia="ru-RU"/>
            </w:rPr>
          </w:pPr>
          <w:hyperlink w:anchor="_Toc125543288" w:history="1">
            <w:r w:rsidR="006621FC" w:rsidRPr="0072242A">
              <w:rPr>
                <w:rStyle w:val="af3"/>
                <w:noProof/>
              </w:rPr>
              <w:t>6.</w:t>
            </w:r>
            <w:r w:rsidR="006621FC">
              <w:rPr>
                <w:rFonts w:asciiTheme="minorHAnsi" w:eastAsiaTheme="minorEastAsia" w:hAnsiTheme="minorHAnsi"/>
                <w:noProof/>
                <w:sz w:val="22"/>
                <w:lang w:val="ru-RU" w:eastAsia="ru-RU"/>
              </w:rPr>
              <w:tab/>
            </w:r>
            <w:r w:rsidR="006621FC" w:rsidRPr="0072242A">
              <w:rPr>
                <w:rStyle w:val="af3"/>
                <w:noProof/>
              </w:rPr>
              <w:t>ԽԵՂԱԹՅՈՒՐՈՒՄՆԵՐԻ ՎԵՐԱԲԵՐՅԱԼ ԳՐԱՌՈՒՄՆԵՐ</w:t>
            </w:r>
            <w:r w:rsidR="006621FC">
              <w:rPr>
                <w:noProof/>
                <w:webHidden/>
              </w:rPr>
              <w:tab/>
            </w:r>
            <w:r w:rsidR="006621FC">
              <w:rPr>
                <w:noProof/>
                <w:webHidden/>
              </w:rPr>
              <w:fldChar w:fldCharType="begin"/>
            </w:r>
            <w:r w:rsidR="006621FC">
              <w:rPr>
                <w:noProof/>
                <w:webHidden/>
              </w:rPr>
              <w:instrText xml:space="preserve"> PAGEREF _Toc125543288 \h </w:instrText>
            </w:r>
            <w:r w:rsidR="006621FC">
              <w:rPr>
                <w:noProof/>
                <w:webHidden/>
              </w:rPr>
            </w:r>
            <w:r w:rsidR="006621FC">
              <w:rPr>
                <w:noProof/>
                <w:webHidden/>
              </w:rPr>
              <w:fldChar w:fldCharType="separate"/>
            </w:r>
            <w:r w:rsidR="006621FC">
              <w:rPr>
                <w:noProof/>
                <w:webHidden/>
              </w:rPr>
              <w:t>12</w:t>
            </w:r>
            <w:r w:rsidR="006621FC">
              <w:rPr>
                <w:noProof/>
                <w:webHidden/>
              </w:rPr>
              <w:fldChar w:fldCharType="end"/>
            </w:r>
          </w:hyperlink>
        </w:p>
        <w:p w14:paraId="2C0E5097" w14:textId="3C9022E5" w:rsidR="006621FC" w:rsidRDefault="00427C68">
          <w:pPr>
            <w:pStyle w:val="21"/>
            <w:rPr>
              <w:rFonts w:asciiTheme="minorHAnsi" w:eastAsiaTheme="minorEastAsia" w:hAnsiTheme="minorHAnsi"/>
              <w:noProof/>
              <w:sz w:val="22"/>
              <w:lang w:val="ru-RU" w:eastAsia="ru-RU"/>
            </w:rPr>
          </w:pPr>
          <w:hyperlink w:anchor="_Toc125543289" w:history="1">
            <w:r w:rsidR="006621FC" w:rsidRPr="0072242A">
              <w:rPr>
                <w:rStyle w:val="af3"/>
                <w:noProof/>
              </w:rPr>
              <w:t>6.1.</w:t>
            </w:r>
            <w:r w:rsidR="006621FC">
              <w:rPr>
                <w:rFonts w:asciiTheme="minorHAnsi" w:eastAsiaTheme="minorEastAsia" w:hAnsiTheme="minorHAnsi"/>
                <w:noProof/>
                <w:sz w:val="22"/>
                <w:lang w:val="ru-RU" w:eastAsia="ru-RU"/>
              </w:rPr>
              <w:tab/>
            </w:r>
            <w:r w:rsidR="006621FC" w:rsidRPr="0072242A">
              <w:rPr>
                <w:rStyle w:val="af3"/>
                <w:noProof/>
              </w:rPr>
              <w:t>ՀՀ օրենսդրության խախտմամբ կամ այլ դեպքերով շահառուներին ավելի վճարված գումարների վերաբերյալ</w:t>
            </w:r>
            <w:r w:rsidR="006621FC">
              <w:rPr>
                <w:noProof/>
                <w:webHidden/>
              </w:rPr>
              <w:tab/>
            </w:r>
            <w:r w:rsidR="006621FC">
              <w:rPr>
                <w:noProof/>
                <w:webHidden/>
              </w:rPr>
              <w:fldChar w:fldCharType="begin"/>
            </w:r>
            <w:r w:rsidR="006621FC">
              <w:rPr>
                <w:noProof/>
                <w:webHidden/>
              </w:rPr>
              <w:instrText xml:space="preserve"> PAGEREF _Toc125543289 \h </w:instrText>
            </w:r>
            <w:r w:rsidR="006621FC">
              <w:rPr>
                <w:noProof/>
                <w:webHidden/>
              </w:rPr>
            </w:r>
            <w:r w:rsidR="006621FC">
              <w:rPr>
                <w:noProof/>
                <w:webHidden/>
              </w:rPr>
              <w:fldChar w:fldCharType="separate"/>
            </w:r>
            <w:r w:rsidR="006621FC">
              <w:rPr>
                <w:noProof/>
                <w:webHidden/>
              </w:rPr>
              <w:t>12</w:t>
            </w:r>
            <w:r w:rsidR="006621FC">
              <w:rPr>
                <w:noProof/>
                <w:webHidden/>
              </w:rPr>
              <w:fldChar w:fldCharType="end"/>
            </w:r>
          </w:hyperlink>
        </w:p>
        <w:p w14:paraId="3C368C6B" w14:textId="7CF52B04" w:rsidR="006621FC" w:rsidRDefault="00427C68">
          <w:pPr>
            <w:pStyle w:val="21"/>
            <w:rPr>
              <w:rFonts w:asciiTheme="minorHAnsi" w:eastAsiaTheme="minorEastAsia" w:hAnsiTheme="minorHAnsi"/>
              <w:noProof/>
              <w:sz w:val="22"/>
              <w:lang w:val="ru-RU" w:eastAsia="ru-RU"/>
            </w:rPr>
          </w:pPr>
          <w:hyperlink w:anchor="_Toc125543290" w:history="1">
            <w:r w:rsidR="006621FC" w:rsidRPr="0072242A">
              <w:rPr>
                <w:rStyle w:val="af3"/>
                <w:noProof/>
              </w:rPr>
              <w:t>6.2.</w:t>
            </w:r>
            <w:r w:rsidR="006621FC">
              <w:rPr>
                <w:rFonts w:asciiTheme="minorHAnsi" w:eastAsiaTheme="minorEastAsia" w:hAnsiTheme="minorHAnsi"/>
                <w:noProof/>
                <w:sz w:val="22"/>
                <w:lang w:val="ru-RU" w:eastAsia="ru-RU"/>
              </w:rPr>
              <w:tab/>
            </w:r>
            <w:r w:rsidR="006621FC" w:rsidRPr="0072242A">
              <w:rPr>
                <w:rStyle w:val="af3"/>
                <w:noProof/>
              </w:rPr>
              <w:t>Աշխատանքի վարձատրության գծով ծախսի վերաբերյալ</w:t>
            </w:r>
            <w:r w:rsidR="006621FC">
              <w:rPr>
                <w:noProof/>
                <w:webHidden/>
              </w:rPr>
              <w:tab/>
            </w:r>
            <w:r w:rsidR="006621FC">
              <w:rPr>
                <w:noProof/>
                <w:webHidden/>
              </w:rPr>
              <w:fldChar w:fldCharType="begin"/>
            </w:r>
            <w:r w:rsidR="006621FC">
              <w:rPr>
                <w:noProof/>
                <w:webHidden/>
              </w:rPr>
              <w:instrText xml:space="preserve"> PAGEREF _Toc125543290 \h </w:instrText>
            </w:r>
            <w:r w:rsidR="006621FC">
              <w:rPr>
                <w:noProof/>
                <w:webHidden/>
              </w:rPr>
            </w:r>
            <w:r w:rsidR="006621FC">
              <w:rPr>
                <w:noProof/>
                <w:webHidden/>
              </w:rPr>
              <w:fldChar w:fldCharType="separate"/>
            </w:r>
            <w:r w:rsidR="006621FC">
              <w:rPr>
                <w:noProof/>
                <w:webHidden/>
              </w:rPr>
              <w:t>15</w:t>
            </w:r>
            <w:r w:rsidR="006621FC">
              <w:rPr>
                <w:noProof/>
                <w:webHidden/>
              </w:rPr>
              <w:fldChar w:fldCharType="end"/>
            </w:r>
          </w:hyperlink>
        </w:p>
        <w:p w14:paraId="13B5BD5D" w14:textId="45ED61D3" w:rsidR="006621FC" w:rsidRDefault="00427C68">
          <w:pPr>
            <w:pStyle w:val="11"/>
            <w:rPr>
              <w:rFonts w:asciiTheme="minorHAnsi" w:eastAsiaTheme="minorEastAsia" w:hAnsiTheme="minorHAnsi"/>
              <w:noProof/>
              <w:sz w:val="22"/>
              <w:lang w:val="ru-RU" w:eastAsia="ru-RU"/>
            </w:rPr>
          </w:pPr>
          <w:hyperlink w:anchor="_Toc125543291" w:history="1">
            <w:r w:rsidR="006621FC" w:rsidRPr="0072242A">
              <w:rPr>
                <w:rStyle w:val="af3"/>
                <w:noProof/>
              </w:rPr>
              <w:t>7.</w:t>
            </w:r>
            <w:r w:rsidR="006621FC">
              <w:rPr>
                <w:rFonts w:asciiTheme="minorHAnsi" w:eastAsiaTheme="minorEastAsia" w:hAnsiTheme="minorHAnsi"/>
                <w:noProof/>
                <w:sz w:val="22"/>
                <w:lang w:val="ru-RU" w:eastAsia="ru-RU"/>
              </w:rPr>
              <w:tab/>
            </w:r>
            <w:r w:rsidR="006621FC" w:rsidRPr="0072242A">
              <w:rPr>
                <w:rStyle w:val="af3"/>
                <w:noProof/>
              </w:rPr>
              <w:t>ՀԵՏՀՍԿՈՂԱԿԱՆ ԳՈՐԾԸՆԹԱՑ</w:t>
            </w:r>
            <w:r w:rsidR="006621FC">
              <w:rPr>
                <w:noProof/>
                <w:webHidden/>
              </w:rPr>
              <w:tab/>
            </w:r>
            <w:r w:rsidR="006621FC">
              <w:rPr>
                <w:noProof/>
                <w:webHidden/>
              </w:rPr>
              <w:fldChar w:fldCharType="begin"/>
            </w:r>
            <w:r w:rsidR="006621FC">
              <w:rPr>
                <w:noProof/>
                <w:webHidden/>
              </w:rPr>
              <w:instrText xml:space="preserve"> PAGEREF _Toc125543291 \h </w:instrText>
            </w:r>
            <w:r w:rsidR="006621FC">
              <w:rPr>
                <w:noProof/>
                <w:webHidden/>
              </w:rPr>
            </w:r>
            <w:r w:rsidR="006621FC">
              <w:rPr>
                <w:noProof/>
                <w:webHidden/>
              </w:rPr>
              <w:fldChar w:fldCharType="separate"/>
            </w:r>
            <w:r w:rsidR="006621FC">
              <w:rPr>
                <w:noProof/>
                <w:webHidden/>
              </w:rPr>
              <w:t>17</w:t>
            </w:r>
            <w:r w:rsidR="006621FC">
              <w:rPr>
                <w:noProof/>
                <w:webHidden/>
              </w:rPr>
              <w:fldChar w:fldCharType="end"/>
            </w:r>
          </w:hyperlink>
        </w:p>
        <w:p w14:paraId="3E2E601E" w14:textId="1FF57998" w:rsidR="006621FC" w:rsidRDefault="00427C68">
          <w:pPr>
            <w:pStyle w:val="21"/>
            <w:rPr>
              <w:rFonts w:asciiTheme="minorHAnsi" w:eastAsiaTheme="minorEastAsia" w:hAnsiTheme="minorHAnsi"/>
              <w:noProof/>
              <w:sz w:val="22"/>
              <w:lang w:val="ru-RU" w:eastAsia="ru-RU"/>
            </w:rPr>
          </w:pPr>
          <w:hyperlink w:anchor="_Toc125543292" w:history="1">
            <w:r w:rsidR="006621FC" w:rsidRPr="0072242A">
              <w:rPr>
                <w:rStyle w:val="af3"/>
                <w:noProof/>
              </w:rPr>
              <w:t>7.1.</w:t>
            </w:r>
            <w:r w:rsidR="006621FC">
              <w:rPr>
                <w:rFonts w:asciiTheme="minorHAnsi" w:eastAsiaTheme="minorEastAsia" w:hAnsiTheme="minorHAnsi"/>
                <w:noProof/>
                <w:sz w:val="22"/>
                <w:lang w:val="ru-RU" w:eastAsia="ru-RU"/>
              </w:rPr>
              <w:tab/>
            </w:r>
            <w:r w:rsidR="006621FC" w:rsidRPr="0072242A">
              <w:rPr>
                <w:rStyle w:val="af3"/>
                <w:noProof/>
              </w:rPr>
              <w:t>Նախորդ հաշվեքննությունների արդյունքում ներկայացված առաջարկությունների կատարման ընթացքի վերաբերյալ.</w:t>
            </w:r>
            <w:r w:rsidR="006621FC">
              <w:rPr>
                <w:noProof/>
                <w:webHidden/>
              </w:rPr>
              <w:tab/>
            </w:r>
            <w:r w:rsidR="006621FC">
              <w:rPr>
                <w:noProof/>
                <w:webHidden/>
              </w:rPr>
              <w:fldChar w:fldCharType="begin"/>
            </w:r>
            <w:r w:rsidR="006621FC">
              <w:rPr>
                <w:noProof/>
                <w:webHidden/>
              </w:rPr>
              <w:instrText xml:space="preserve"> PAGEREF _Toc125543292 \h </w:instrText>
            </w:r>
            <w:r w:rsidR="006621FC">
              <w:rPr>
                <w:noProof/>
                <w:webHidden/>
              </w:rPr>
            </w:r>
            <w:r w:rsidR="006621FC">
              <w:rPr>
                <w:noProof/>
                <w:webHidden/>
              </w:rPr>
              <w:fldChar w:fldCharType="separate"/>
            </w:r>
            <w:r w:rsidR="006621FC">
              <w:rPr>
                <w:noProof/>
                <w:webHidden/>
              </w:rPr>
              <w:t>17</w:t>
            </w:r>
            <w:r w:rsidR="006621FC">
              <w:rPr>
                <w:noProof/>
                <w:webHidden/>
              </w:rPr>
              <w:fldChar w:fldCharType="end"/>
            </w:r>
          </w:hyperlink>
        </w:p>
        <w:p w14:paraId="142A35BE" w14:textId="22DBDCB4" w:rsidR="006621FC" w:rsidRDefault="00427C68">
          <w:pPr>
            <w:pStyle w:val="21"/>
            <w:rPr>
              <w:rFonts w:asciiTheme="minorHAnsi" w:eastAsiaTheme="minorEastAsia" w:hAnsiTheme="minorHAnsi"/>
              <w:noProof/>
              <w:sz w:val="22"/>
              <w:lang w:val="ru-RU" w:eastAsia="ru-RU"/>
            </w:rPr>
          </w:pPr>
          <w:hyperlink w:anchor="_Toc125543293" w:history="1">
            <w:r w:rsidR="006621FC" w:rsidRPr="0072242A">
              <w:rPr>
                <w:rStyle w:val="af3"/>
                <w:noProof/>
              </w:rPr>
              <w:t>7.2.</w:t>
            </w:r>
            <w:r w:rsidR="006621FC">
              <w:rPr>
                <w:rFonts w:asciiTheme="minorHAnsi" w:eastAsiaTheme="minorEastAsia" w:hAnsiTheme="minorHAnsi"/>
                <w:noProof/>
                <w:sz w:val="22"/>
                <w:lang w:val="ru-RU" w:eastAsia="ru-RU"/>
              </w:rPr>
              <w:tab/>
            </w:r>
            <w:r w:rsidR="006621FC" w:rsidRPr="0072242A">
              <w:rPr>
                <w:rStyle w:val="af3"/>
                <w:noProof/>
              </w:rPr>
              <w:t>Նախորդ հաշվեքննությունների արդյունքում արձանագրված անհամապատասխանությունների և խեղաթյուրումների վերացման վերաբերյալ.</w:t>
            </w:r>
            <w:r w:rsidR="006621FC">
              <w:rPr>
                <w:noProof/>
                <w:webHidden/>
              </w:rPr>
              <w:tab/>
            </w:r>
            <w:r w:rsidR="006621FC">
              <w:rPr>
                <w:noProof/>
                <w:webHidden/>
              </w:rPr>
              <w:fldChar w:fldCharType="begin"/>
            </w:r>
            <w:r w:rsidR="006621FC">
              <w:rPr>
                <w:noProof/>
                <w:webHidden/>
              </w:rPr>
              <w:instrText xml:space="preserve"> PAGEREF _Toc125543293 \h </w:instrText>
            </w:r>
            <w:r w:rsidR="006621FC">
              <w:rPr>
                <w:noProof/>
                <w:webHidden/>
              </w:rPr>
            </w:r>
            <w:r w:rsidR="006621FC">
              <w:rPr>
                <w:noProof/>
                <w:webHidden/>
              </w:rPr>
              <w:fldChar w:fldCharType="separate"/>
            </w:r>
            <w:r w:rsidR="006621FC">
              <w:rPr>
                <w:noProof/>
                <w:webHidden/>
              </w:rPr>
              <w:t>18</w:t>
            </w:r>
            <w:r w:rsidR="006621FC">
              <w:rPr>
                <w:noProof/>
                <w:webHidden/>
              </w:rPr>
              <w:fldChar w:fldCharType="end"/>
            </w:r>
          </w:hyperlink>
        </w:p>
        <w:p w14:paraId="3F7C30D6" w14:textId="41866BF2" w:rsidR="007B218A" w:rsidRDefault="007B218A" w:rsidP="00BE591D">
          <w:pPr>
            <w:tabs>
              <w:tab w:val="left" w:pos="851"/>
              <w:tab w:val="right" w:leader="dot" w:pos="9289"/>
            </w:tabs>
            <w:ind w:left="567" w:hanging="567"/>
          </w:pPr>
          <w:r>
            <w:rPr>
              <w:b/>
              <w:bCs/>
              <w:noProof/>
            </w:rPr>
            <w:fldChar w:fldCharType="end"/>
          </w:r>
        </w:p>
      </w:sdtContent>
    </w:sdt>
    <w:p w14:paraId="0BF37622" w14:textId="77777777" w:rsidR="007B218A" w:rsidRDefault="007B218A">
      <w:pPr>
        <w:ind w:firstLine="0"/>
        <w:jc w:val="left"/>
        <w:rPr>
          <w:rFonts w:eastAsiaTheme="majorEastAsia" w:cstheme="majorBidi"/>
          <w:b/>
          <w:color w:val="2F5496" w:themeColor="accent1" w:themeShade="BF"/>
          <w:sz w:val="28"/>
          <w:szCs w:val="30"/>
        </w:rPr>
      </w:pPr>
      <w:r>
        <w:br w:type="page"/>
      </w:r>
    </w:p>
    <w:p w14:paraId="2F0E7F0A" w14:textId="73FB3A5D" w:rsidR="00736281" w:rsidRDefault="002F7B77" w:rsidP="00B64AF4">
      <w:pPr>
        <w:pStyle w:val="a"/>
      </w:pPr>
      <w:bookmarkStart w:id="2" w:name="_Toc125543283"/>
      <w:r w:rsidRPr="00B64AF4">
        <w:lastRenderedPageBreak/>
        <w:t>ՆԵՐԱԾԱԿԱՆ</w:t>
      </w:r>
      <w:r w:rsidRPr="00816C34">
        <w:t xml:space="preserve"> </w:t>
      </w:r>
      <w:r>
        <w:t>ՄԱՍ</w:t>
      </w:r>
      <w:bookmarkEnd w:id="2"/>
    </w:p>
    <w:p w14:paraId="66889780" w14:textId="4E920E39" w:rsidR="00816C34" w:rsidRDefault="00816C34" w:rsidP="00816C34"/>
    <w:tbl>
      <w:tblPr>
        <w:tblpPr w:leftFromText="180" w:rightFromText="180" w:bottomFromText="160" w:vertAnchor="text" w:horzAnchor="margin" w:tblpXSpec="center" w:tblpY="76"/>
        <w:tblW w:w="9432" w:type="dxa"/>
        <w:tblLook w:val="04A0" w:firstRow="1" w:lastRow="0" w:firstColumn="1" w:lastColumn="0" w:noHBand="0" w:noVBand="1"/>
      </w:tblPr>
      <w:tblGrid>
        <w:gridCol w:w="2718"/>
        <w:gridCol w:w="6714"/>
      </w:tblGrid>
      <w:tr w:rsidR="006042C5" w:rsidRPr="006926F3" w14:paraId="10796F5A" w14:textId="77777777" w:rsidTr="00401B63">
        <w:trPr>
          <w:trHeight w:val="797"/>
        </w:trPr>
        <w:tc>
          <w:tcPr>
            <w:tcW w:w="2718" w:type="dxa"/>
          </w:tcPr>
          <w:p w14:paraId="05B12AE8" w14:textId="77777777" w:rsidR="006042C5" w:rsidRPr="006926F3" w:rsidRDefault="006042C5" w:rsidP="006042C5">
            <w:pPr>
              <w:spacing w:after="120" w:line="276" w:lineRule="auto"/>
              <w:ind w:firstLine="0"/>
              <w:rPr>
                <w:b/>
                <w:color w:val="002060"/>
              </w:rPr>
            </w:pPr>
            <w:r w:rsidRPr="006926F3">
              <w:br w:type="page"/>
            </w:r>
            <w:r w:rsidRPr="006926F3">
              <w:rPr>
                <w:b/>
                <w:color w:val="002060"/>
              </w:rPr>
              <w:t>Հաշվեքննության հիմքը</w:t>
            </w:r>
          </w:p>
        </w:tc>
        <w:tc>
          <w:tcPr>
            <w:tcW w:w="6714" w:type="dxa"/>
            <w:hideMark/>
          </w:tcPr>
          <w:p w14:paraId="2008E658" w14:textId="33E97192" w:rsidR="006042C5" w:rsidRPr="006926F3" w:rsidRDefault="006042C5" w:rsidP="006042C5">
            <w:pPr>
              <w:spacing w:line="276" w:lineRule="auto"/>
              <w:ind w:firstLine="0"/>
            </w:pPr>
            <w:r w:rsidRPr="00C86D35">
              <w:t>ՀՀ հաշվեքննիչ պալատի 2022 թվականի հոկտեմբերի</w:t>
            </w:r>
            <w:r w:rsidR="00B3027D">
              <w:t xml:space="preserve"> 27</w:t>
            </w:r>
            <w:r w:rsidR="00B3027D">
              <w:noBreakHyphen/>
            </w:r>
            <w:r w:rsidRPr="00C86D35">
              <w:t>ի թիվ 204-Ա որոշում։</w:t>
            </w:r>
          </w:p>
        </w:tc>
      </w:tr>
      <w:tr w:rsidR="006042C5" w:rsidRPr="006926F3" w14:paraId="4DC73C70" w14:textId="77777777" w:rsidTr="00401B63">
        <w:trPr>
          <w:trHeight w:val="878"/>
        </w:trPr>
        <w:tc>
          <w:tcPr>
            <w:tcW w:w="2718" w:type="dxa"/>
          </w:tcPr>
          <w:p w14:paraId="1DB177B6" w14:textId="77777777" w:rsidR="006042C5" w:rsidRPr="006926F3" w:rsidRDefault="006042C5" w:rsidP="006042C5">
            <w:pPr>
              <w:spacing w:after="120" w:line="276" w:lineRule="auto"/>
              <w:ind w:firstLine="0"/>
              <w:rPr>
                <w:b/>
                <w:color w:val="002060"/>
              </w:rPr>
            </w:pPr>
            <w:r w:rsidRPr="006926F3">
              <w:rPr>
                <w:b/>
                <w:color w:val="002060"/>
              </w:rPr>
              <w:t>Հաշվեքննության օբյեկտը</w:t>
            </w:r>
          </w:p>
        </w:tc>
        <w:tc>
          <w:tcPr>
            <w:tcW w:w="6714" w:type="dxa"/>
            <w:hideMark/>
          </w:tcPr>
          <w:p w14:paraId="05CABD27" w14:textId="5ED4DDF0" w:rsidR="006042C5" w:rsidRPr="006926F3" w:rsidRDefault="006042C5" w:rsidP="006042C5">
            <w:pPr>
              <w:spacing w:line="276" w:lineRule="auto"/>
              <w:ind w:firstLine="0"/>
            </w:pPr>
            <w:r w:rsidRPr="00C86D35">
              <w:t>ՀՀ աշխատանքի և սոցիալական հարցերի նախարարության միասնական սոցիալական ծառայություն։</w:t>
            </w:r>
          </w:p>
        </w:tc>
      </w:tr>
      <w:tr w:rsidR="006042C5" w:rsidRPr="006926F3" w14:paraId="569F0AA6" w14:textId="77777777" w:rsidTr="00401B63">
        <w:tc>
          <w:tcPr>
            <w:tcW w:w="2718" w:type="dxa"/>
            <w:hideMark/>
          </w:tcPr>
          <w:p w14:paraId="6F666229" w14:textId="77777777" w:rsidR="006042C5" w:rsidRPr="006926F3" w:rsidRDefault="006042C5" w:rsidP="006042C5">
            <w:pPr>
              <w:spacing w:after="120" w:line="276" w:lineRule="auto"/>
              <w:ind w:firstLine="0"/>
              <w:rPr>
                <w:b/>
                <w:color w:val="002060"/>
              </w:rPr>
            </w:pPr>
            <w:r w:rsidRPr="006926F3">
              <w:rPr>
                <w:b/>
                <w:color w:val="002060"/>
              </w:rPr>
              <w:t>Հաշվեքննության առարկան</w:t>
            </w:r>
          </w:p>
        </w:tc>
        <w:tc>
          <w:tcPr>
            <w:tcW w:w="6714" w:type="dxa"/>
          </w:tcPr>
          <w:p w14:paraId="7331BFFC" w14:textId="275324BE" w:rsidR="006042C5" w:rsidRPr="006926F3" w:rsidRDefault="006042C5" w:rsidP="006042C5">
            <w:pPr>
              <w:spacing w:line="276" w:lineRule="auto"/>
              <w:ind w:firstLine="0"/>
            </w:pPr>
            <w:r w:rsidRPr="00C86D35">
              <w:t>2022 թվականի պետական բյուջեի ինն ամիսների մուտքերի ձևավորման և ելքերի իրականացման կանոնակարգված գործունեություն:</w:t>
            </w:r>
          </w:p>
        </w:tc>
      </w:tr>
      <w:tr w:rsidR="006042C5" w:rsidRPr="006926F3" w14:paraId="633EB626" w14:textId="77777777" w:rsidTr="00923731">
        <w:trPr>
          <w:trHeight w:val="980"/>
        </w:trPr>
        <w:tc>
          <w:tcPr>
            <w:tcW w:w="2718" w:type="dxa"/>
            <w:hideMark/>
          </w:tcPr>
          <w:p w14:paraId="2E6875EC" w14:textId="77777777" w:rsidR="006042C5" w:rsidRPr="00881312" w:rsidRDefault="006042C5" w:rsidP="006042C5">
            <w:pPr>
              <w:spacing w:after="120" w:line="276" w:lineRule="auto"/>
              <w:ind w:firstLine="0"/>
              <w:rPr>
                <w:b/>
                <w:color w:val="002060"/>
              </w:rPr>
            </w:pPr>
            <w:r w:rsidRPr="00881312">
              <w:rPr>
                <w:b/>
                <w:color w:val="002060"/>
              </w:rPr>
              <w:t>Հաշվեքննության առարկայի չափանիշները</w:t>
            </w:r>
          </w:p>
        </w:tc>
        <w:tc>
          <w:tcPr>
            <w:tcW w:w="6714" w:type="dxa"/>
          </w:tcPr>
          <w:p w14:paraId="7905814F" w14:textId="6D79ED85" w:rsidR="006042C5" w:rsidRPr="00881312" w:rsidRDefault="006042C5" w:rsidP="007A2F86">
            <w:pPr>
              <w:spacing w:line="276" w:lineRule="auto"/>
              <w:ind w:firstLine="0"/>
            </w:pPr>
            <w:r w:rsidRPr="00C86D35">
              <w:t>«ՀՀ 2022 թվականի պետական բյուջեի մասին» ՀՀ օրենք,  ՀՀ Աշխատանքային օրենսգ</w:t>
            </w:r>
            <w:r w:rsidR="007A2F86" w:rsidRPr="007A2F86">
              <w:t>ի</w:t>
            </w:r>
            <w:r w:rsidRPr="00C86D35">
              <w:t>րք, «Հանրային հատվածի կազմակերպությունների հաշվապահական հաշվառման մասին» ՀՀ օրենք, «Պետական կենսաթոշակների մասին» ՀՀ օրենք, «Պետական նպաստների մասին» ՀՀ օրենք, ՀՀ կառավարության</w:t>
            </w:r>
            <w:r w:rsidR="007A2F86">
              <w:t xml:space="preserve"> 15.06.2018թ</w:t>
            </w:r>
            <w:r w:rsidR="007A2F86" w:rsidRPr="007A2F86">
              <w:t xml:space="preserve">. </w:t>
            </w:r>
            <w:r w:rsidRPr="00C86D35">
              <w:t xml:space="preserve">թիվ 706-Ն որոշում, ՀՀ կառավարության 12.03.2020թ. </w:t>
            </w:r>
            <w:r w:rsidR="007A2F86" w:rsidRPr="007A2F86">
              <w:t>թիվ</w:t>
            </w:r>
            <w:r w:rsidRPr="00C86D35">
              <w:t xml:space="preserve"> 284-Ն որոշում, ՀՀ կառավարության 12.03.2020թ. </w:t>
            </w:r>
            <w:r w:rsidR="007A2F86" w:rsidRPr="007A2F86">
              <w:t>թիվ</w:t>
            </w:r>
            <w:r w:rsidRPr="00C86D35">
              <w:t xml:space="preserve"> 287-Ն և այլ իրավական ակտեր։</w:t>
            </w:r>
          </w:p>
        </w:tc>
      </w:tr>
      <w:tr w:rsidR="00A8698A" w:rsidRPr="006926F3" w14:paraId="436CAC8F" w14:textId="77777777" w:rsidTr="00923731">
        <w:trPr>
          <w:trHeight w:val="977"/>
        </w:trPr>
        <w:tc>
          <w:tcPr>
            <w:tcW w:w="2718" w:type="dxa"/>
          </w:tcPr>
          <w:p w14:paraId="77DEB2C8" w14:textId="61E52ACD" w:rsidR="006042C5" w:rsidRPr="006926F3" w:rsidRDefault="00A8698A" w:rsidP="00EE6A38">
            <w:pPr>
              <w:spacing w:after="120" w:line="276" w:lineRule="auto"/>
              <w:ind w:firstLine="0"/>
              <w:rPr>
                <w:b/>
                <w:color w:val="002060"/>
              </w:rPr>
            </w:pPr>
            <w:r w:rsidRPr="006926F3">
              <w:rPr>
                <w:b/>
                <w:color w:val="002060"/>
              </w:rPr>
              <w:t>Հաշվեքննությունն ընդգրկող ժամանակաշրջանը</w:t>
            </w:r>
          </w:p>
        </w:tc>
        <w:tc>
          <w:tcPr>
            <w:tcW w:w="6714" w:type="dxa"/>
            <w:hideMark/>
          </w:tcPr>
          <w:p w14:paraId="2F900716" w14:textId="06314A4D" w:rsidR="00A8698A" w:rsidRPr="006926F3" w:rsidRDefault="006042C5" w:rsidP="006042C5">
            <w:pPr>
              <w:spacing w:line="276" w:lineRule="auto"/>
              <w:ind w:firstLine="0"/>
            </w:pPr>
            <w:r w:rsidRPr="006042C5">
              <w:t>2022 թվականի հունվարի 1-ից մինչև 2022 թվականի սեպտեմբերի 30-ը ներառյալ:</w:t>
            </w:r>
          </w:p>
        </w:tc>
      </w:tr>
      <w:tr w:rsidR="00A8698A" w:rsidRPr="006926F3" w14:paraId="6A866B8F" w14:textId="77777777" w:rsidTr="00923731">
        <w:trPr>
          <w:trHeight w:val="80"/>
        </w:trPr>
        <w:tc>
          <w:tcPr>
            <w:tcW w:w="2718" w:type="dxa"/>
          </w:tcPr>
          <w:p w14:paraId="3B24D46C" w14:textId="77777777" w:rsidR="00A8698A" w:rsidRPr="006926F3" w:rsidRDefault="00A8698A" w:rsidP="00EE6A38">
            <w:pPr>
              <w:spacing w:after="120" w:line="276" w:lineRule="auto"/>
              <w:ind w:firstLine="0"/>
              <w:rPr>
                <w:b/>
                <w:color w:val="002060"/>
              </w:rPr>
            </w:pPr>
            <w:r w:rsidRPr="006926F3">
              <w:rPr>
                <w:b/>
                <w:color w:val="002060"/>
              </w:rPr>
              <w:t>Հաշվեքննության կատարման ժամկետը</w:t>
            </w:r>
          </w:p>
        </w:tc>
        <w:tc>
          <w:tcPr>
            <w:tcW w:w="6714" w:type="dxa"/>
            <w:shd w:val="clear" w:color="auto" w:fill="auto"/>
            <w:hideMark/>
          </w:tcPr>
          <w:p w14:paraId="11043C35" w14:textId="6F1416AD" w:rsidR="00EA7BAB" w:rsidRPr="003747E1" w:rsidRDefault="006042C5" w:rsidP="00EE6A38">
            <w:pPr>
              <w:spacing w:line="276" w:lineRule="auto"/>
              <w:ind w:firstLine="0"/>
              <w:rPr>
                <w:b/>
              </w:rPr>
            </w:pPr>
            <w:r w:rsidRPr="006042C5">
              <w:t>2022 թվականի նոյեմբերի 1-ից մինչև 2023 թվականի հունվարի 31-ը ներառյալ:</w:t>
            </w:r>
          </w:p>
        </w:tc>
      </w:tr>
      <w:tr w:rsidR="00A8698A" w:rsidRPr="006926F3" w14:paraId="62F787E7" w14:textId="77777777" w:rsidTr="006042C5">
        <w:trPr>
          <w:trHeight w:val="426"/>
        </w:trPr>
        <w:tc>
          <w:tcPr>
            <w:tcW w:w="2718" w:type="dxa"/>
            <w:hideMark/>
          </w:tcPr>
          <w:p w14:paraId="41D93087" w14:textId="77777777" w:rsidR="00A8698A" w:rsidRPr="006926F3" w:rsidRDefault="00A8698A" w:rsidP="00EE6A38">
            <w:pPr>
              <w:spacing w:after="120" w:line="276" w:lineRule="auto"/>
              <w:ind w:firstLine="0"/>
              <w:rPr>
                <w:b/>
                <w:color w:val="002060"/>
              </w:rPr>
            </w:pPr>
            <w:r w:rsidRPr="006926F3">
              <w:rPr>
                <w:b/>
                <w:color w:val="002060"/>
              </w:rPr>
              <w:t>Հաշվեքննության մեթոդաբանությունը</w:t>
            </w:r>
          </w:p>
        </w:tc>
        <w:tc>
          <w:tcPr>
            <w:tcW w:w="6714" w:type="dxa"/>
            <w:shd w:val="clear" w:color="auto" w:fill="auto"/>
          </w:tcPr>
          <w:p w14:paraId="0E7BDE45" w14:textId="77777777" w:rsidR="006042C5" w:rsidRDefault="006042C5" w:rsidP="006042C5">
            <w:pPr>
              <w:spacing w:line="276" w:lineRule="auto"/>
              <w:ind w:firstLine="0"/>
            </w:pPr>
            <w:r>
              <w:t>Հաշվեքննությունն իրականացվել է «Հաշվեքննիչ պալատի մասին» ՀՀ օրենքի, Հաշվեքննիչ պալատի ֆինանսական և համապատասխանության հաշվեքննության մեթոդաբանությունների համաձայն։</w:t>
            </w:r>
          </w:p>
          <w:p w14:paraId="3D6EE943" w14:textId="73CEFA12" w:rsidR="00A8698A" w:rsidRPr="00694E40" w:rsidRDefault="006042C5" w:rsidP="00EE6A38">
            <w:pPr>
              <w:spacing w:line="276" w:lineRule="auto"/>
              <w:ind w:firstLine="0"/>
            </w:pPr>
            <w:r>
              <w:t xml:space="preserve">Իրականացվել է ֆինանսական և համապատասխանության հաշվեքննություն, որի ընթացքում կիրառվել են զննում, դիտարկում, հարցում, </w:t>
            </w:r>
            <w:r>
              <w:lastRenderedPageBreak/>
              <w:t>արտաքին հաստատում, վերլուծական ընթացակարգ և վերահաշվարկ ընթացակարգերը:</w:t>
            </w:r>
          </w:p>
        </w:tc>
      </w:tr>
      <w:tr w:rsidR="00A8698A" w:rsidRPr="006926F3" w14:paraId="2907860E" w14:textId="77777777" w:rsidTr="00923731">
        <w:tc>
          <w:tcPr>
            <w:tcW w:w="2718" w:type="dxa"/>
            <w:hideMark/>
          </w:tcPr>
          <w:p w14:paraId="4D259D95" w14:textId="77777777" w:rsidR="00A8698A" w:rsidRPr="006926F3" w:rsidRDefault="00A8698A" w:rsidP="00EE6A38">
            <w:pPr>
              <w:spacing w:after="120" w:line="276" w:lineRule="auto"/>
              <w:ind w:firstLine="0"/>
              <w:rPr>
                <w:b/>
                <w:color w:val="002060"/>
              </w:rPr>
            </w:pPr>
            <w:r w:rsidRPr="006926F3">
              <w:rPr>
                <w:b/>
                <w:color w:val="002060"/>
              </w:rPr>
              <w:lastRenderedPageBreak/>
              <w:t>Հաշվեքննությունն իրականացրած կառուցվածքային ստորաբաժանում</w:t>
            </w:r>
          </w:p>
        </w:tc>
        <w:tc>
          <w:tcPr>
            <w:tcW w:w="6714" w:type="dxa"/>
          </w:tcPr>
          <w:p w14:paraId="371B2FDA" w14:textId="4B089ECC" w:rsidR="00A8698A" w:rsidRPr="006926F3" w:rsidRDefault="00A8698A" w:rsidP="006F6447">
            <w:pPr>
              <w:spacing w:line="276" w:lineRule="auto"/>
              <w:ind w:firstLine="0"/>
            </w:pPr>
            <w:r w:rsidRPr="006926F3">
              <w:t>Հաշվեքննությունն իրականացվել է ՀՀ հաշվեքննիչ պալատի ութերորդ վարչության կողմից, որի աշխատանքները համակար</w:t>
            </w:r>
            <w:r w:rsidRPr="006926F3">
              <w:softHyphen/>
              <w:t>գ</w:t>
            </w:r>
            <w:r w:rsidR="00F426A2">
              <w:t>ել</w:t>
            </w:r>
            <w:r w:rsidRPr="006926F3">
              <w:t xml:space="preserve"> է ՀՀ հաշվեքննիչ պալատի անդամ</w:t>
            </w:r>
            <w:r w:rsidR="006042C5" w:rsidRPr="006926F3">
              <w:t xml:space="preserve"> Եղիշե Սողոմոնյանը</w:t>
            </w:r>
            <w:r w:rsidRPr="006926F3">
              <w:t>։</w:t>
            </w:r>
          </w:p>
        </w:tc>
      </w:tr>
    </w:tbl>
    <w:p w14:paraId="5438875C" w14:textId="77777777" w:rsidR="00816C34" w:rsidRDefault="00816C34" w:rsidP="00EE6A38">
      <w:pPr>
        <w:spacing w:line="276" w:lineRule="auto"/>
      </w:pPr>
    </w:p>
    <w:p w14:paraId="25A7D20B" w14:textId="77777777" w:rsidR="005723C3" w:rsidRDefault="005723C3" w:rsidP="00EE6A38">
      <w:pPr>
        <w:spacing w:line="276" w:lineRule="auto"/>
        <w:ind w:firstLine="0"/>
        <w:jc w:val="left"/>
        <w:rPr>
          <w:rFonts w:eastAsiaTheme="majorEastAsia" w:cstheme="majorBidi"/>
          <w:b/>
          <w:color w:val="002060"/>
          <w:sz w:val="28"/>
          <w:szCs w:val="30"/>
        </w:rPr>
      </w:pPr>
      <w:r>
        <w:br w:type="page"/>
      </w:r>
    </w:p>
    <w:p w14:paraId="4D559C16" w14:textId="25FE4475" w:rsidR="00B93301" w:rsidRDefault="00F63D0A" w:rsidP="00B64AF4">
      <w:pPr>
        <w:pStyle w:val="a"/>
      </w:pPr>
      <w:bookmarkStart w:id="3" w:name="_Toc125543284"/>
      <w:r>
        <w:lastRenderedPageBreak/>
        <w:t>ԱՄՓՈՓԱԳԻՐ</w:t>
      </w:r>
      <w:bookmarkEnd w:id="3"/>
    </w:p>
    <w:p w14:paraId="7F730D94" w14:textId="774AB713" w:rsidR="001C2A56" w:rsidRDefault="001C2A56">
      <w:pPr>
        <w:ind w:firstLine="0"/>
        <w:jc w:val="left"/>
        <w:rPr>
          <w:rFonts w:eastAsiaTheme="majorEastAsia" w:cstheme="majorBidi"/>
          <w:b/>
          <w:color w:val="002060"/>
          <w:sz w:val="28"/>
          <w:szCs w:val="30"/>
        </w:rPr>
      </w:pPr>
    </w:p>
    <w:p w14:paraId="76B4A033" w14:textId="671230CD" w:rsidR="004250F4" w:rsidRPr="00D62D6E" w:rsidRDefault="001834B1" w:rsidP="004250F4">
      <w:pPr>
        <w:rPr>
          <w:highlight w:val="yellow"/>
        </w:rPr>
      </w:pPr>
      <w:r w:rsidRPr="0059725A">
        <w:t>ՀՀ աշխատանքի և սոցիալական հարցերի նախարարության միասնական սոցիալական ծառայությ</w:t>
      </w:r>
      <w:r>
        <w:t>ա</w:t>
      </w:r>
      <w:r w:rsidRPr="0059725A">
        <w:t>ն (այսուհետ՝</w:t>
      </w:r>
      <w:r w:rsidRPr="000F52F6">
        <w:t xml:space="preserve"> Ծառայություն</w:t>
      </w:r>
      <w:r w:rsidRPr="0059725A">
        <w:t>)</w:t>
      </w:r>
      <w:r w:rsidR="009C0AB3" w:rsidRPr="006F21AE">
        <w:t xml:space="preserve"> 2022 թվականի պետական բյուջեից </w:t>
      </w:r>
      <w:r w:rsidR="009C0AB3">
        <w:t>հատկացվող</w:t>
      </w:r>
      <w:r w:rsidR="004250F4" w:rsidRPr="006F21AE">
        <w:t xml:space="preserve"> ծախսերի տարեկան պլանը սահմանվել է 413,126,522.8 հազ. դրամ, նախատեսվել է իրականացնել թվով 12 </w:t>
      </w:r>
      <w:r w:rsidR="004250F4" w:rsidRPr="00E063A4">
        <w:t>ծրագիր, 47 միջոցառում: Տարեկան ճշտված պլանը սահմանվել է 422,774,460.4 հազ. դրամ, կատարված փոփոխություններով նախատեսվել է իրականացնել 12 ծրագիր, 55 միջոցառում: Մասնավորապես, ՀՀ կառավարության տարբեր որոշումներով ավելացվել են  կենսաթոշակների, մինչև 2 տարեկան երեխայի խնամքի, ծերության, հաշմանդամության, կերակրողին կորցնելու դեպքում նպաստների, ինչպես նաև հաշմանդամ դարձած զինծառայողներին և զոհվածների ընտանիքներին տրվող աջակցության և 2020</w:t>
      </w:r>
      <w:r w:rsidR="004250F4" w:rsidRPr="00D62D6E">
        <w:t xml:space="preserve"> թվականի սեպտեմբերի 27-ին Ադրբեջանի կողմից Արցախի դեմ սանձազերծված պատերազմի</w:t>
      </w:r>
      <w:r w:rsidR="004250F4">
        <w:t xml:space="preserve"> հետև</w:t>
      </w:r>
      <w:r w:rsidR="004250F4" w:rsidRPr="00D62D6E">
        <w:t xml:space="preserve">անքով վիրավորում ստացած զինծառայողներին սոցիալական աջակցության և տեղահանված ու փաստացի ՀՀ-ում գտնվող Արցախի Հանրապետության գործազուրկ քաղաքացիների աշխատանքային փորձ ձեռքբերելու համար տրվող աջակցության ծրագրերին հատկացվող </w:t>
      </w:r>
      <w:r w:rsidR="004250F4">
        <w:t>գ</w:t>
      </w:r>
      <w:r w:rsidR="004250F4" w:rsidRPr="00D62D6E">
        <w:t>ումարները:</w:t>
      </w:r>
    </w:p>
    <w:p w14:paraId="16E07C56" w14:textId="0D51625A" w:rsidR="00D53108" w:rsidRPr="004566ED" w:rsidRDefault="004250F4" w:rsidP="004250F4">
      <w:r w:rsidRPr="006513E2">
        <w:tab/>
      </w:r>
      <w:r w:rsidRPr="00A45D74">
        <w:t>Հաշվեքննությամբ արձանագրվել են ահնամապատասխանություններ բանկերի հետ կնքված միանվագ դրամական վճարների պայմանագրերով սահմանված՝  պահանջ չներկայացվելու պատճառով պետական բյուջե վերադարձված գումարների վերաբերյալ տեղեկությունների ներկայացման և դրանց հաշվառման պահանջների կատարման հետ: Ծառայության</w:t>
      </w:r>
      <w:r w:rsidR="00C4539D" w:rsidRPr="00A45D74">
        <w:t>ը չի ապահովել</w:t>
      </w:r>
      <w:r w:rsidRPr="00A45D74">
        <w:t xml:space="preserve"> պահանջ չներկայացնելու պատճառով հաշվետու ամսում պետական բյուջե վերադարձված միանվագ դրամական վճարների վերաբերյալ </w:t>
      </w:r>
      <w:r w:rsidR="001D6639" w:rsidRPr="00A45D74">
        <w:t xml:space="preserve">բանկերի կողմից </w:t>
      </w:r>
      <w:r w:rsidRPr="00A45D74">
        <w:t>տեղեկություններ</w:t>
      </w:r>
      <w:r w:rsidR="00C4539D" w:rsidRPr="00A45D74">
        <w:t>ի ներկայացումը և</w:t>
      </w:r>
      <w:r w:rsidRPr="00A45D74">
        <w:t xml:space="preserve"> բանկերում առկա </w:t>
      </w:r>
      <w:r w:rsidR="00C4539D" w:rsidRPr="00A45D74">
        <w:t xml:space="preserve">միանվագ վճարների </w:t>
      </w:r>
      <w:r w:rsidRPr="00A45D74">
        <w:t>մնացորդների մասով հաշվառ</w:t>
      </w:r>
      <w:r w:rsidR="00C4539D" w:rsidRPr="00A45D74">
        <w:t>ման իրականացումը</w:t>
      </w:r>
      <w:r w:rsidRPr="00A45D74">
        <w:t>:</w:t>
      </w:r>
      <w:r w:rsidRPr="009826A6">
        <w:t xml:space="preserve"> </w:t>
      </w:r>
      <w:r w:rsidRPr="00F261F3">
        <w:t>Արձանագրվել են</w:t>
      </w:r>
      <w:r w:rsidRPr="00F52BDF">
        <w:t xml:space="preserve"> </w:t>
      </w:r>
      <w:r w:rsidR="00C4539D">
        <w:t xml:space="preserve">անհամապատասխանություններ </w:t>
      </w:r>
      <w:r w:rsidR="009C29C4" w:rsidRPr="001F41D6">
        <w:t>օրենսդրության խախտմամբ կամ այլ դեպքերով շահառուներին</w:t>
      </w:r>
      <w:r w:rsidR="009C29C4">
        <w:t xml:space="preserve"> ավելի վճարված գումարների մասով դեբիտորական պարտքերի ճանաչման և հաշվառման պահանջների հետ, որի արդյունքում Ծառայության </w:t>
      </w:r>
      <w:r w:rsidRPr="001F41D6">
        <w:t xml:space="preserve">Հիմնարկի դեբիտորական, կրեդիտորական պարտքերի և պահեստավորված միջոցների մասին </w:t>
      </w:r>
      <w:r w:rsidR="009C29C4">
        <w:t xml:space="preserve">հաշվետվությունը ներկայացվել է խեղաթյուրված՝ </w:t>
      </w:r>
      <w:r w:rsidRPr="001F41D6">
        <w:t xml:space="preserve"> </w:t>
      </w:r>
      <w:r w:rsidR="009C29C4">
        <w:t xml:space="preserve">դրանում </w:t>
      </w:r>
      <w:r w:rsidRPr="001F41D6">
        <w:t xml:space="preserve">չեն արտացոլվել </w:t>
      </w:r>
      <w:r w:rsidR="00D53108">
        <w:t>ավելի</w:t>
      </w:r>
      <w:r w:rsidR="00D53108" w:rsidRPr="001F41D6">
        <w:t xml:space="preserve"> վճարված </w:t>
      </w:r>
      <w:r w:rsidR="009C29C4" w:rsidRPr="001F41D6">
        <w:t>87,819.0 հազ.դրամ</w:t>
      </w:r>
      <w:r w:rsidR="009C29C4">
        <w:t xml:space="preserve"> </w:t>
      </w:r>
      <w:r w:rsidR="009C29C4" w:rsidRPr="001F41D6">
        <w:t xml:space="preserve"> </w:t>
      </w:r>
      <w:r w:rsidR="009C29C4">
        <w:t xml:space="preserve">գումարի </w:t>
      </w:r>
      <w:r w:rsidRPr="001F41D6">
        <w:t xml:space="preserve">վերաբերյալ </w:t>
      </w:r>
      <w:r w:rsidR="009C29C4">
        <w:t>տվյալները։</w:t>
      </w:r>
      <w:r w:rsidRPr="001F41D6">
        <w:t xml:space="preserve"> </w:t>
      </w:r>
      <w:r w:rsidR="00D53108" w:rsidRPr="004566ED">
        <w:t>Խեղաթյուրված է ներկայացվել նաև</w:t>
      </w:r>
      <w:r w:rsidRPr="004566ED">
        <w:t xml:space="preserve"> </w:t>
      </w:r>
      <w:r w:rsidR="004566ED" w:rsidRPr="004566ED">
        <w:t xml:space="preserve">Ծառայության </w:t>
      </w:r>
      <w:r w:rsidR="00D53108" w:rsidRPr="004566ED">
        <w:t xml:space="preserve">Հիմնարկի կատարած բյուջետային ծախսերի և բյուջետային պարտքերի մասին հաշվետվության </w:t>
      </w:r>
      <w:r w:rsidRPr="004566ED">
        <w:t>աշխատանքի վարձատրություն  հոդվածի փաստացի ծախսը</w:t>
      </w:r>
      <w:r w:rsidR="00D53108" w:rsidRPr="004566ED">
        <w:t xml:space="preserve">, որում ներառվել է հաշվեգրված աշխատավարձերից հաշվարկված եկամտային հարկի հաշվին վճարվող </w:t>
      </w:r>
      <w:r w:rsidR="004566ED" w:rsidRPr="004566ED">
        <w:t xml:space="preserve">51,253.2 հազ.դրամի </w:t>
      </w:r>
      <w:r w:rsidR="00D53108" w:rsidRPr="004566ED">
        <w:t>անաշխատունակության և մայրության նպաստների գումարները</w:t>
      </w:r>
      <w:r w:rsidR="004566ED" w:rsidRPr="004566ED">
        <w:t>։</w:t>
      </w:r>
    </w:p>
    <w:p w14:paraId="4A46597A" w14:textId="19EE68B6" w:rsidR="00EC07AE" w:rsidRDefault="00EC07AE" w:rsidP="00B64AF4">
      <w:pPr>
        <w:pStyle w:val="a"/>
      </w:pPr>
      <w:bookmarkStart w:id="4" w:name="_Toc125543285"/>
      <w:r>
        <w:lastRenderedPageBreak/>
        <w:t>ՀԱՇՎԵՔՆՆՈՒԹՅԱՆ ՀԻՄՆԱԿԱՆ ԱՐԴՅՈՒՆՔՆԵՐ</w:t>
      </w:r>
      <w:bookmarkEnd w:id="4"/>
    </w:p>
    <w:p w14:paraId="07E37404" w14:textId="01F654A4" w:rsidR="00EC07AE" w:rsidRDefault="00EC07AE" w:rsidP="00745847"/>
    <w:p w14:paraId="2752583B" w14:textId="1F49AD46" w:rsidR="00772855" w:rsidRDefault="004250F4" w:rsidP="001D1A15">
      <w:r w:rsidRPr="004250F4">
        <w:t xml:space="preserve">Հաշվեքննության ընթացքում հաշվեքննության օբյեկտից պահանջվել են  հաշվեքննության առարկային առնչվող էական նշանակության որոշ տեղեկություններ, որոնց մասով Ծառայությունը տեխնիկական պատճառաբանություններով </w:t>
      </w:r>
      <w:r w:rsidR="0074130E">
        <w:t>պայմանավորված</w:t>
      </w:r>
      <w:r w:rsidRPr="004250F4">
        <w:t xml:space="preserve">  նյութեր չի տրամադրել: </w:t>
      </w:r>
      <w:r w:rsidR="0074130E">
        <w:t xml:space="preserve">Ծառայության կողմից նշվել է, որ </w:t>
      </w:r>
      <w:r w:rsidR="0074130E" w:rsidRPr="0074130E">
        <w:t xml:space="preserve">Էլեկտրոնային կենսաթոշակ համակարգը </w:t>
      </w:r>
      <w:r w:rsidR="0074130E">
        <w:t>պահանջված</w:t>
      </w:r>
      <w:r w:rsidR="0074130E" w:rsidRPr="0074130E">
        <w:t xml:space="preserve"> տվյալները հաշվառելու գործիքակազմ ներկա պահին չուն</w:t>
      </w:r>
      <w:r w:rsidR="0074130E">
        <w:t>ի։ Տ</w:t>
      </w:r>
      <w:r w:rsidRPr="004250F4">
        <w:t>եղեկությունները մասնավորապես վերաբերվել են պահանջ չներկայացնելու պատճառով ՀՀ պետական բյուջե վերադարձված միանվագ դրամական վճարների և դրանց մասով բանկերում առկա մնացորդների, ինչպես նաև ՀՀ քաղաքացիական օրենսգրքի 928.9-րդ հոդվածի 4-րդ մասով սահմանված պահանջը տվյալ ամսվա ընթացքում կատարած և չկատարած շահառուների վերաբերյալ տեղեկություններին: Ծառայության կողմից նշվել է, որ խնդիրը լուծում կստանա միասնական տեղեկատվական համակարգի ներդրման փուլում, իսկ մինչ այդ, կձեռնարկվեն անհրաժեշտ միջոցառումներ գործընկեր բանկերից նշված տեղեկատվությունը ստանալու ուղղությամբ, սակայն մինչ հաշվեքննության ավարտը սույն մասով Ծառայության կողմից տեղեկություններ չեն տրամադրվել</w:t>
      </w:r>
      <w:r w:rsidR="00FE776F">
        <w:t>։</w:t>
      </w:r>
    </w:p>
    <w:p w14:paraId="4EBA75E7" w14:textId="77777777" w:rsidR="004250F4" w:rsidRPr="004250F4" w:rsidRDefault="004250F4" w:rsidP="004250F4">
      <w:r w:rsidRPr="004250F4">
        <w:t>Հայտնաբերված անհամապատասխանությունների ցանկ</w:t>
      </w:r>
    </w:p>
    <w:p w14:paraId="6249FC5A" w14:textId="77777777" w:rsidR="004250F4" w:rsidRPr="004250F4" w:rsidRDefault="004250F4" w:rsidP="004250F4">
      <w:pPr>
        <w:ind w:firstLine="0"/>
        <w:rPr>
          <w:rFonts w:eastAsia="Times New Roman"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371"/>
        <w:gridCol w:w="5370"/>
      </w:tblGrid>
      <w:tr w:rsidR="004250F4" w:rsidRPr="004250F4" w14:paraId="0936D4CC" w14:textId="77777777" w:rsidTr="004250F4">
        <w:trPr>
          <w:trHeight w:val="295"/>
          <w:tblHeader/>
          <w:jc w:val="center"/>
        </w:trPr>
        <w:tc>
          <w:tcPr>
            <w:tcW w:w="548" w:type="dxa"/>
            <w:shd w:val="clear" w:color="auto" w:fill="auto"/>
          </w:tcPr>
          <w:p w14:paraId="4B62F5F1" w14:textId="77777777" w:rsidR="004250F4" w:rsidRPr="004250F4" w:rsidRDefault="004250F4" w:rsidP="004250F4">
            <w:pPr>
              <w:ind w:firstLine="0"/>
              <w:jc w:val="center"/>
              <w:rPr>
                <w:sz w:val="20"/>
                <w:lang w:val="en-US"/>
              </w:rPr>
            </w:pPr>
            <w:r w:rsidRPr="004250F4">
              <w:rPr>
                <w:sz w:val="20"/>
                <w:lang w:val="en-US"/>
              </w:rPr>
              <w:t>Հ/Հ</w:t>
            </w:r>
          </w:p>
        </w:tc>
        <w:tc>
          <w:tcPr>
            <w:tcW w:w="3402" w:type="dxa"/>
            <w:shd w:val="clear" w:color="auto" w:fill="auto"/>
          </w:tcPr>
          <w:p w14:paraId="2E81F1F3" w14:textId="77777777" w:rsidR="004250F4" w:rsidRPr="004250F4" w:rsidRDefault="004250F4" w:rsidP="004250F4">
            <w:pPr>
              <w:ind w:firstLine="0"/>
              <w:jc w:val="center"/>
              <w:rPr>
                <w:sz w:val="20"/>
                <w:lang w:val="en-US"/>
              </w:rPr>
            </w:pPr>
            <w:r w:rsidRPr="004250F4">
              <w:rPr>
                <w:sz w:val="20"/>
                <w:lang w:val="en-US"/>
              </w:rPr>
              <w:t>Անհամապատասխանության չափանիշը</w:t>
            </w:r>
          </w:p>
        </w:tc>
        <w:tc>
          <w:tcPr>
            <w:tcW w:w="5514" w:type="dxa"/>
            <w:shd w:val="clear" w:color="auto" w:fill="auto"/>
          </w:tcPr>
          <w:p w14:paraId="4A2BB11F" w14:textId="77777777" w:rsidR="004250F4" w:rsidRPr="004250F4" w:rsidRDefault="004250F4" w:rsidP="004250F4">
            <w:pPr>
              <w:ind w:firstLine="0"/>
              <w:jc w:val="center"/>
              <w:rPr>
                <w:sz w:val="20"/>
                <w:lang w:val="en-US"/>
              </w:rPr>
            </w:pPr>
            <w:r w:rsidRPr="004250F4">
              <w:rPr>
                <w:sz w:val="20"/>
                <w:lang w:val="en-US"/>
              </w:rPr>
              <w:t>Անհամապատասխանությունը</w:t>
            </w:r>
          </w:p>
        </w:tc>
      </w:tr>
      <w:tr w:rsidR="004250F4" w:rsidRPr="004250F4" w14:paraId="3350FCBB" w14:textId="77777777" w:rsidTr="00A52927">
        <w:trPr>
          <w:jc w:val="center"/>
        </w:trPr>
        <w:tc>
          <w:tcPr>
            <w:tcW w:w="548" w:type="dxa"/>
            <w:shd w:val="clear" w:color="auto" w:fill="auto"/>
          </w:tcPr>
          <w:p w14:paraId="178E441E" w14:textId="77777777" w:rsidR="004250F4" w:rsidRPr="004250F4" w:rsidRDefault="004250F4" w:rsidP="004250F4">
            <w:pPr>
              <w:ind w:firstLine="0"/>
              <w:rPr>
                <w:sz w:val="20"/>
                <w:lang w:val="ru-RU"/>
              </w:rPr>
            </w:pPr>
            <w:r w:rsidRPr="004250F4">
              <w:rPr>
                <w:sz w:val="20"/>
                <w:lang w:val="ru-RU"/>
              </w:rPr>
              <w:t>1</w:t>
            </w:r>
          </w:p>
        </w:tc>
        <w:tc>
          <w:tcPr>
            <w:tcW w:w="3402" w:type="dxa"/>
            <w:shd w:val="clear" w:color="auto" w:fill="auto"/>
          </w:tcPr>
          <w:p w14:paraId="47D7FA9B" w14:textId="77777777" w:rsidR="004250F4" w:rsidRPr="004250F4" w:rsidRDefault="004250F4" w:rsidP="004250F4">
            <w:pPr>
              <w:ind w:firstLine="0"/>
              <w:rPr>
                <w:sz w:val="20"/>
                <w:lang w:val="ru-RU"/>
              </w:rPr>
            </w:pPr>
            <w:r w:rsidRPr="004250F4">
              <w:rPr>
                <w:sz w:val="20"/>
                <w:lang w:val="ru-RU"/>
              </w:rPr>
              <w:t>Բ</w:t>
            </w:r>
            <w:r w:rsidRPr="004250F4">
              <w:rPr>
                <w:sz w:val="20"/>
              </w:rPr>
              <w:t>անկերի հետ կնքված Միանվագ դրամական վճարների հաշվի պայմանագրի 7-րդ կետի  4-րդ ենթակետով սահմանված պահանջներ</w:t>
            </w:r>
          </w:p>
        </w:tc>
        <w:tc>
          <w:tcPr>
            <w:tcW w:w="5514" w:type="dxa"/>
            <w:shd w:val="clear" w:color="auto" w:fill="auto"/>
          </w:tcPr>
          <w:p w14:paraId="43B5DFA1" w14:textId="3C9D3D9D" w:rsidR="004250F4" w:rsidRPr="004250F4" w:rsidRDefault="00262469" w:rsidP="004250F4">
            <w:pPr>
              <w:ind w:firstLine="0"/>
              <w:rPr>
                <w:sz w:val="20"/>
                <w:lang w:val="ru-RU"/>
              </w:rPr>
            </w:pPr>
            <w:r w:rsidRPr="00262469">
              <w:rPr>
                <w:sz w:val="20"/>
              </w:rPr>
              <w:t>Ծառայությանը չի ապահովել պահանջ չներկայացնելու պատճառով հաշվետու ամսում պետական բյուջե վերադարձված միանվագ դրամական վճարների վերաբերյալ բանկերի կողմից տեղեկությունների ներկայացումը և բանկերում առկա միանվագ վճարների մնացորդների մասով հաշվառման իրականացումը:</w:t>
            </w:r>
            <w:bookmarkStart w:id="5" w:name="_GoBack"/>
            <w:bookmarkEnd w:id="5"/>
          </w:p>
        </w:tc>
      </w:tr>
    </w:tbl>
    <w:p w14:paraId="44FC5239" w14:textId="77777777" w:rsidR="004250F4" w:rsidRPr="004250F4" w:rsidRDefault="004250F4" w:rsidP="004250F4">
      <w:pPr>
        <w:ind w:firstLine="0"/>
        <w:rPr>
          <w:rFonts w:eastAsia="Times New Roman" w:cs="Times New Roman"/>
          <w:szCs w:val="24"/>
          <w:lang w:val="ru-RU"/>
        </w:rPr>
      </w:pPr>
    </w:p>
    <w:p w14:paraId="1EEB28B4" w14:textId="77777777" w:rsidR="004250F4" w:rsidRPr="004250F4" w:rsidRDefault="004250F4" w:rsidP="004250F4">
      <w:pPr>
        <w:ind w:firstLine="0"/>
        <w:rPr>
          <w:rFonts w:eastAsia="Times New Roman" w:cs="Times New Roman"/>
          <w:szCs w:val="24"/>
        </w:rPr>
      </w:pPr>
      <w:r w:rsidRPr="004250F4">
        <w:rPr>
          <w:rFonts w:eastAsia="Times New Roman" w:cs="Times New Roman"/>
          <w:szCs w:val="24"/>
        </w:rPr>
        <w:t>Հայտնաբերված խեղաթյուրումների ցանկ</w:t>
      </w:r>
    </w:p>
    <w:p w14:paraId="3E854C9E" w14:textId="77777777" w:rsidR="004250F4" w:rsidRPr="004250F4" w:rsidRDefault="004250F4" w:rsidP="004250F4">
      <w:pPr>
        <w:ind w:firstLine="0"/>
        <w:rPr>
          <w:rFonts w:eastAsia="Times New Roman"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356"/>
        <w:gridCol w:w="5385"/>
      </w:tblGrid>
      <w:tr w:rsidR="004250F4" w:rsidRPr="004250F4" w14:paraId="534479E9" w14:textId="77777777" w:rsidTr="00A52927">
        <w:trPr>
          <w:trHeight w:val="426"/>
          <w:tblHeader/>
          <w:jc w:val="center"/>
        </w:trPr>
        <w:tc>
          <w:tcPr>
            <w:tcW w:w="548" w:type="dxa"/>
            <w:shd w:val="clear" w:color="auto" w:fill="auto"/>
          </w:tcPr>
          <w:p w14:paraId="1AD93154" w14:textId="77777777" w:rsidR="004250F4" w:rsidRPr="004250F4" w:rsidRDefault="004250F4" w:rsidP="004250F4">
            <w:pPr>
              <w:ind w:firstLine="0"/>
              <w:jc w:val="center"/>
              <w:rPr>
                <w:rFonts w:eastAsia="Times New Roman" w:cs="Times New Roman"/>
                <w:sz w:val="20"/>
                <w:szCs w:val="20"/>
                <w:lang w:val="en-US"/>
              </w:rPr>
            </w:pPr>
            <w:r w:rsidRPr="004250F4">
              <w:rPr>
                <w:rFonts w:eastAsia="Times New Roman" w:cs="Times New Roman"/>
                <w:sz w:val="20"/>
                <w:szCs w:val="20"/>
                <w:lang w:val="en-US"/>
              </w:rPr>
              <w:t>Հ/Հ</w:t>
            </w:r>
          </w:p>
        </w:tc>
        <w:tc>
          <w:tcPr>
            <w:tcW w:w="3402" w:type="dxa"/>
            <w:shd w:val="clear" w:color="auto" w:fill="auto"/>
          </w:tcPr>
          <w:p w14:paraId="19461485" w14:textId="77777777" w:rsidR="004250F4" w:rsidRPr="004250F4" w:rsidRDefault="004250F4" w:rsidP="004250F4">
            <w:pPr>
              <w:ind w:firstLine="0"/>
              <w:jc w:val="center"/>
              <w:rPr>
                <w:rFonts w:eastAsia="Times New Roman" w:cs="Times New Roman"/>
                <w:sz w:val="20"/>
                <w:szCs w:val="20"/>
                <w:lang w:val="en-US"/>
              </w:rPr>
            </w:pPr>
            <w:r w:rsidRPr="004250F4">
              <w:rPr>
                <w:rFonts w:eastAsia="Times New Roman" w:cs="Times New Roman"/>
                <w:sz w:val="20"/>
                <w:szCs w:val="20"/>
                <w:lang w:val="ru-RU"/>
              </w:rPr>
              <w:t xml:space="preserve">Խեղաթյուրման </w:t>
            </w:r>
            <w:r w:rsidRPr="004250F4">
              <w:rPr>
                <w:rFonts w:eastAsia="Times New Roman" w:cs="Times New Roman"/>
                <w:sz w:val="20"/>
                <w:szCs w:val="20"/>
                <w:lang w:val="en-US"/>
              </w:rPr>
              <w:t xml:space="preserve"> չափանիշը</w:t>
            </w:r>
          </w:p>
        </w:tc>
        <w:tc>
          <w:tcPr>
            <w:tcW w:w="5514" w:type="dxa"/>
            <w:shd w:val="clear" w:color="auto" w:fill="auto"/>
          </w:tcPr>
          <w:p w14:paraId="308E0437" w14:textId="77777777" w:rsidR="004250F4" w:rsidRPr="004250F4" w:rsidRDefault="004250F4" w:rsidP="004250F4">
            <w:pPr>
              <w:ind w:firstLine="0"/>
              <w:jc w:val="center"/>
              <w:rPr>
                <w:rFonts w:eastAsia="Times New Roman" w:cs="Times New Roman"/>
                <w:sz w:val="20"/>
                <w:szCs w:val="20"/>
                <w:lang w:val="ru-RU"/>
              </w:rPr>
            </w:pPr>
            <w:r w:rsidRPr="004250F4">
              <w:rPr>
                <w:rFonts w:eastAsia="Times New Roman" w:cs="Times New Roman"/>
                <w:sz w:val="20"/>
                <w:szCs w:val="20"/>
                <w:lang w:val="ru-RU"/>
              </w:rPr>
              <w:t>Խեղաթյուրումը</w:t>
            </w:r>
          </w:p>
        </w:tc>
      </w:tr>
      <w:tr w:rsidR="004250F4" w:rsidRPr="004250F4" w14:paraId="12A2E1F5" w14:textId="77777777" w:rsidTr="00A52927">
        <w:trPr>
          <w:jc w:val="center"/>
        </w:trPr>
        <w:tc>
          <w:tcPr>
            <w:tcW w:w="548" w:type="dxa"/>
            <w:shd w:val="clear" w:color="auto" w:fill="auto"/>
          </w:tcPr>
          <w:p w14:paraId="0505C7E0" w14:textId="77777777" w:rsidR="004250F4" w:rsidRPr="004250F4" w:rsidRDefault="004250F4" w:rsidP="004250F4">
            <w:pPr>
              <w:ind w:firstLine="0"/>
              <w:rPr>
                <w:rFonts w:eastAsia="Times New Roman" w:cs="Times New Roman"/>
                <w:sz w:val="20"/>
                <w:szCs w:val="20"/>
                <w:lang w:val="ru-RU"/>
              </w:rPr>
            </w:pPr>
            <w:r w:rsidRPr="004250F4">
              <w:rPr>
                <w:rFonts w:eastAsia="Times New Roman" w:cs="Times New Roman"/>
                <w:sz w:val="20"/>
                <w:szCs w:val="20"/>
                <w:lang w:val="ru-RU"/>
              </w:rPr>
              <w:t>1</w:t>
            </w:r>
          </w:p>
        </w:tc>
        <w:tc>
          <w:tcPr>
            <w:tcW w:w="3402" w:type="dxa"/>
            <w:shd w:val="clear" w:color="auto" w:fill="auto"/>
          </w:tcPr>
          <w:p w14:paraId="49D182E3" w14:textId="77777777" w:rsidR="004250F4" w:rsidRPr="004250F4" w:rsidRDefault="004250F4" w:rsidP="004250F4">
            <w:pPr>
              <w:ind w:firstLine="0"/>
              <w:rPr>
                <w:rFonts w:eastAsia="Times New Roman" w:cs="Times New Roman"/>
                <w:sz w:val="20"/>
                <w:lang w:val="ru-RU"/>
              </w:rPr>
            </w:pPr>
            <w:r w:rsidRPr="004250F4">
              <w:rPr>
                <w:rFonts w:eastAsia="Times New Roman" w:cs="Times New Roman"/>
                <w:sz w:val="20"/>
                <w:lang w:val="en-US"/>
              </w:rPr>
              <w:t>ՀՀ</w:t>
            </w:r>
            <w:r w:rsidRPr="004250F4">
              <w:rPr>
                <w:rFonts w:eastAsia="Times New Roman" w:cs="Times New Roman"/>
                <w:sz w:val="20"/>
                <w:lang w:val="ru-RU"/>
              </w:rPr>
              <w:t xml:space="preserve"> </w:t>
            </w:r>
            <w:r w:rsidRPr="004250F4">
              <w:rPr>
                <w:rFonts w:eastAsia="Times New Roman" w:cs="Times New Roman"/>
                <w:sz w:val="20"/>
                <w:lang w:val="en-US"/>
              </w:rPr>
              <w:t>ֆինանսների</w:t>
            </w:r>
            <w:r w:rsidRPr="004250F4">
              <w:rPr>
                <w:rFonts w:eastAsia="Times New Roman" w:cs="Times New Roman"/>
                <w:sz w:val="20"/>
                <w:lang w:val="ru-RU"/>
              </w:rPr>
              <w:t xml:space="preserve"> </w:t>
            </w:r>
            <w:r w:rsidRPr="004250F4">
              <w:rPr>
                <w:rFonts w:eastAsia="Times New Roman" w:cs="Times New Roman"/>
                <w:sz w:val="20"/>
                <w:lang w:val="en-US"/>
              </w:rPr>
              <w:t>նախարարի</w:t>
            </w:r>
            <w:r w:rsidRPr="004250F4">
              <w:rPr>
                <w:rFonts w:eastAsia="Times New Roman" w:cs="Times New Roman"/>
                <w:sz w:val="20"/>
                <w:lang w:val="ru-RU"/>
              </w:rPr>
              <w:t xml:space="preserve"> 13.03.2019</w:t>
            </w:r>
            <w:r w:rsidRPr="004250F4">
              <w:rPr>
                <w:rFonts w:eastAsia="Times New Roman" w:cs="Times New Roman"/>
                <w:sz w:val="20"/>
                <w:lang w:val="en-US"/>
              </w:rPr>
              <w:t>թ</w:t>
            </w:r>
            <w:r w:rsidRPr="004250F4">
              <w:rPr>
                <w:rFonts w:eastAsia="Times New Roman" w:cs="Times New Roman"/>
                <w:sz w:val="20"/>
                <w:lang w:val="ru-RU"/>
              </w:rPr>
              <w:t xml:space="preserve">. </w:t>
            </w:r>
            <w:r w:rsidRPr="004250F4">
              <w:rPr>
                <w:rFonts w:eastAsia="Times New Roman" w:cs="Times New Roman"/>
                <w:sz w:val="20"/>
                <w:lang w:val="en-US"/>
              </w:rPr>
              <w:t>թիվ</w:t>
            </w:r>
            <w:r w:rsidRPr="004250F4">
              <w:rPr>
                <w:rFonts w:eastAsia="Times New Roman" w:cs="Times New Roman"/>
                <w:sz w:val="20"/>
                <w:lang w:val="ru-RU"/>
              </w:rPr>
              <w:t xml:space="preserve"> </w:t>
            </w:r>
            <w:r w:rsidRPr="004250F4">
              <w:rPr>
                <w:rFonts w:eastAsia="Times New Roman" w:cs="Times New Roman"/>
                <w:sz w:val="20"/>
                <w:lang w:val="en-US"/>
              </w:rPr>
              <w:t>N</w:t>
            </w:r>
            <w:r w:rsidRPr="004250F4">
              <w:rPr>
                <w:rFonts w:eastAsia="Times New Roman" w:cs="Times New Roman"/>
                <w:sz w:val="20"/>
                <w:lang w:val="ru-RU"/>
              </w:rPr>
              <w:t xml:space="preserve"> 254-</w:t>
            </w:r>
            <w:r w:rsidRPr="004250F4">
              <w:rPr>
                <w:rFonts w:eastAsia="Times New Roman" w:cs="Times New Roman"/>
                <w:sz w:val="20"/>
                <w:lang w:val="en-US"/>
              </w:rPr>
              <w:t>Ն</w:t>
            </w:r>
            <w:r w:rsidRPr="004250F4">
              <w:rPr>
                <w:rFonts w:eastAsia="Times New Roman" w:cs="Times New Roman"/>
                <w:sz w:val="20"/>
                <w:lang w:val="ru-RU"/>
              </w:rPr>
              <w:t xml:space="preserve"> </w:t>
            </w:r>
            <w:r w:rsidRPr="004250F4">
              <w:rPr>
                <w:rFonts w:eastAsia="Times New Roman" w:cs="Times New Roman"/>
                <w:sz w:val="20"/>
                <w:lang w:val="en-US"/>
              </w:rPr>
              <w:t>հարամանով</w:t>
            </w:r>
            <w:r w:rsidRPr="004250F4">
              <w:rPr>
                <w:rFonts w:eastAsia="Times New Roman" w:cs="Times New Roman"/>
                <w:sz w:val="20"/>
                <w:lang w:val="ru-RU"/>
              </w:rPr>
              <w:t xml:space="preserve"> </w:t>
            </w:r>
            <w:r w:rsidRPr="004250F4">
              <w:rPr>
                <w:rFonts w:eastAsia="Times New Roman" w:cs="Times New Roman"/>
                <w:sz w:val="20"/>
                <w:lang w:val="en-US"/>
              </w:rPr>
              <w:t>հաստատված</w:t>
            </w:r>
            <w:r w:rsidRPr="004250F4">
              <w:rPr>
                <w:rFonts w:eastAsia="Times New Roman" w:cs="Times New Roman"/>
                <w:sz w:val="20"/>
                <w:lang w:val="ru-RU"/>
              </w:rPr>
              <w:t xml:space="preserve"> </w:t>
            </w:r>
            <w:r w:rsidRPr="004250F4">
              <w:rPr>
                <w:rFonts w:eastAsia="Times New Roman" w:cs="Times New Roman"/>
                <w:sz w:val="20"/>
                <w:lang w:val="en-US"/>
              </w:rPr>
              <w:t>Հիմնարկի</w:t>
            </w:r>
            <w:r w:rsidRPr="004250F4">
              <w:rPr>
                <w:rFonts w:eastAsia="Times New Roman" w:cs="Times New Roman"/>
                <w:sz w:val="20"/>
                <w:lang w:val="ru-RU"/>
              </w:rPr>
              <w:t xml:space="preserve"> </w:t>
            </w:r>
            <w:r w:rsidRPr="004250F4">
              <w:rPr>
                <w:rFonts w:eastAsia="Times New Roman" w:cs="Times New Roman"/>
                <w:sz w:val="20"/>
                <w:lang w:val="en-US"/>
              </w:rPr>
              <w:t>կատարած</w:t>
            </w:r>
            <w:r w:rsidRPr="004250F4">
              <w:rPr>
                <w:rFonts w:eastAsia="Times New Roman" w:cs="Times New Roman"/>
                <w:sz w:val="20"/>
                <w:lang w:val="ru-RU"/>
              </w:rPr>
              <w:t xml:space="preserve"> </w:t>
            </w:r>
            <w:r w:rsidRPr="004250F4">
              <w:rPr>
                <w:rFonts w:eastAsia="Times New Roman" w:cs="Times New Roman"/>
                <w:sz w:val="20"/>
                <w:lang w:val="en-US"/>
              </w:rPr>
              <w:t>բյուջետային</w:t>
            </w:r>
            <w:r w:rsidRPr="004250F4">
              <w:rPr>
                <w:rFonts w:eastAsia="Times New Roman" w:cs="Times New Roman"/>
                <w:sz w:val="20"/>
                <w:lang w:val="ru-RU"/>
              </w:rPr>
              <w:t xml:space="preserve"> </w:t>
            </w:r>
            <w:r w:rsidRPr="004250F4">
              <w:rPr>
                <w:rFonts w:eastAsia="Times New Roman" w:cs="Times New Roman"/>
                <w:sz w:val="20"/>
                <w:lang w:val="en-US"/>
              </w:rPr>
              <w:t>ծախսերի</w:t>
            </w:r>
            <w:r w:rsidRPr="004250F4">
              <w:rPr>
                <w:rFonts w:eastAsia="Times New Roman" w:cs="Times New Roman"/>
                <w:sz w:val="20"/>
                <w:lang w:val="ru-RU"/>
              </w:rPr>
              <w:t xml:space="preserve"> </w:t>
            </w:r>
            <w:r w:rsidRPr="004250F4">
              <w:rPr>
                <w:rFonts w:eastAsia="Times New Roman" w:cs="Times New Roman"/>
                <w:sz w:val="20"/>
                <w:lang w:val="en-US"/>
              </w:rPr>
              <w:t>և</w:t>
            </w:r>
            <w:r w:rsidRPr="004250F4">
              <w:rPr>
                <w:rFonts w:eastAsia="Times New Roman" w:cs="Times New Roman"/>
                <w:sz w:val="20"/>
                <w:lang w:val="ru-RU"/>
              </w:rPr>
              <w:t xml:space="preserve"> </w:t>
            </w:r>
            <w:r w:rsidRPr="004250F4">
              <w:rPr>
                <w:rFonts w:eastAsia="Times New Roman" w:cs="Times New Roman"/>
                <w:sz w:val="20"/>
                <w:lang w:val="en-US"/>
              </w:rPr>
              <w:lastRenderedPageBreak/>
              <w:t>բյուջետային</w:t>
            </w:r>
            <w:r w:rsidRPr="004250F4">
              <w:rPr>
                <w:rFonts w:eastAsia="Times New Roman" w:cs="Times New Roman"/>
                <w:sz w:val="20"/>
                <w:lang w:val="ru-RU"/>
              </w:rPr>
              <w:t xml:space="preserve"> </w:t>
            </w:r>
            <w:r w:rsidRPr="004250F4">
              <w:rPr>
                <w:rFonts w:eastAsia="Times New Roman" w:cs="Times New Roman"/>
                <w:sz w:val="20"/>
                <w:lang w:val="en-US"/>
              </w:rPr>
              <w:t>պարտքերի</w:t>
            </w:r>
            <w:r w:rsidRPr="004250F4">
              <w:rPr>
                <w:rFonts w:eastAsia="Times New Roman" w:cs="Times New Roman"/>
                <w:sz w:val="20"/>
                <w:lang w:val="ru-RU"/>
              </w:rPr>
              <w:t xml:space="preserve"> </w:t>
            </w:r>
            <w:r w:rsidRPr="004250F4">
              <w:rPr>
                <w:rFonts w:eastAsia="Times New Roman" w:cs="Times New Roman"/>
                <w:sz w:val="20"/>
                <w:lang w:val="en-US"/>
              </w:rPr>
              <w:t>մասին</w:t>
            </w:r>
            <w:r w:rsidRPr="004250F4">
              <w:rPr>
                <w:rFonts w:eastAsia="Times New Roman" w:cs="Times New Roman"/>
                <w:sz w:val="20"/>
                <w:lang w:val="ru-RU"/>
              </w:rPr>
              <w:t xml:space="preserve"> </w:t>
            </w:r>
            <w:r w:rsidRPr="004250F4">
              <w:rPr>
                <w:rFonts w:eastAsia="Times New Roman" w:cs="Times New Roman"/>
                <w:sz w:val="20"/>
                <w:lang w:val="en-US"/>
              </w:rPr>
              <w:t>և</w:t>
            </w:r>
            <w:r w:rsidRPr="004250F4">
              <w:rPr>
                <w:rFonts w:eastAsia="Times New Roman" w:cs="Times New Roman"/>
                <w:sz w:val="20"/>
                <w:lang w:val="ru-RU"/>
              </w:rPr>
              <w:t xml:space="preserve"> </w:t>
            </w:r>
            <w:r w:rsidRPr="004250F4">
              <w:rPr>
                <w:rFonts w:eastAsia="Times New Roman" w:cs="Times New Roman"/>
                <w:sz w:val="20"/>
                <w:lang w:val="en-US"/>
              </w:rPr>
              <w:t>Հիմնարկի</w:t>
            </w:r>
            <w:r w:rsidRPr="004250F4">
              <w:rPr>
                <w:rFonts w:eastAsia="Times New Roman" w:cs="Times New Roman"/>
                <w:sz w:val="20"/>
                <w:lang w:val="ru-RU"/>
              </w:rPr>
              <w:t xml:space="preserve"> </w:t>
            </w:r>
            <w:r w:rsidRPr="004250F4">
              <w:rPr>
                <w:rFonts w:eastAsia="Times New Roman" w:cs="Times New Roman"/>
                <w:sz w:val="20"/>
                <w:lang w:val="en-US"/>
              </w:rPr>
              <w:t>դեբիտորական</w:t>
            </w:r>
            <w:r w:rsidRPr="004250F4">
              <w:rPr>
                <w:rFonts w:eastAsia="Times New Roman" w:cs="Times New Roman"/>
                <w:sz w:val="20"/>
                <w:lang w:val="ru-RU"/>
              </w:rPr>
              <w:t xml:space="preserve">, </w:t>
            </w:r>
            <w:r w:rsidRPr="004250F4">
              <w:rPr>
                <w:rFonts w:eastAsia="Times New Roman" w:cs="Times New Roman"/>
                <w:sz w:val="20"/>
                <w:lang w:val="en-US"/>
              </w:rPr>
              <w:t>կրեդիտորական</w:t>
            </w:r>
            <w:r w:rsidRPr="004250F4">
              <w:rPr>
                <w:rFonts w:eastAsia="Times New Roman" w:cs="Times New Roman"/>
                <w:sz w:val="20"/>
                <w:lang w:val="ru-RU"/>
              </w:rPr>
              <w:t xml:space="preserve"> </w:t>
            </w:r>
            <w:r w:rsidRPr="004250F4">
              <w:rPr>
                <w:rFonts w:eastAsia="Times New Roman" w:cs="Times New Roman"/>
                <w:sz w:val="20"/>
                <w:lang w:val="en-US"/>
              </w:rPr>
              <w:t>պարտքերի</w:t>
            </w:r>
            <w:r w:rsidRPr="004250F4">
              <w:rPr>
                <w:rFonts w:eastAsia="Times New Roman" w:cs="Times New Roman"/>
                <w:sz w:val="20"/>
                <w:lang w:val="ru-RU"/>
              </w:rPr>
              <w:t xml:space="preserve"> </w:t>
            </w:r>
            <w:r w:rsidRPr="004250F4">
              <w:rPr>
                <w:rFonts w:eastAsia="Times New Roman" w:cs="Times New Roman"/>
                <w:sz w:val="20"/>
                <w:lang w:val="en-US"/>
              </w:rPr>
              <w:t>և</w:t>
            </w:r>
            <w:r w:rsidRPr="004250F4">
              <w:rPr>
                <w:rFonts w:eastAsia="Times New Roman" w:cs="Times New Roman"/>
                <w:sz w:val="20"/>
                <w:lang w:val="ru-RU"/>
              </w:rPr>
              <w:t xml:space="preserve"> </w:t>
            </w:r>
            <w:r w:rsidRPr="004250F4">
              <w:rPr>
                <w:rFonts w:eastAsia="Times New Roman" w:cs="Times New Roman"/>
                <w:sz w:val="20"/>
                <w:lang w:val="en-US"/>
              </w:rPr>
              <w:t>պահեստավորված</w:t>
            </w:r>
            <w:r w:rsidRPr="004250F4">
              <w:rPr>
                <w:rFonts w:eastAsia="Times New Roman" w:cs="Times New Roman"/>
                <w:sz w:val="20"/>
                <w:lang w:val="ru-RU"/>
              </w:rPr>
              <w:t xml:space="preserve"> </w:t>
            </w:r>
            <w:r w:rsidRPr="004250F4">
              <w:rPr>
                <w:rFonts w:eastAsia="Times New Roman" w:cs="Times New Roman"/>
                <w:sz w:val="20"/>
                <w:lang w:val="en-US"/>
              </w:rPr>
              <w:t>միջոցների</w:t>
            </w:r>
            <w:r w:rsidRPr="004250F4">
              <w:rPr>
                <w:rFonts w:eastAsia="Times New Roman" w:cs="Times New Roman"/>
                <w:sz w:val="20"/>
                <w:lang w:val="ru-RU"/>
              </w:rPr>
              <w:t xml:space="preserve"> </w:t>
            </w:r>
            <w:r w:rsidRPr="004250F4">
              <w:rPr>
                <w:rFonts w:eastAsia="Times New Roman" w:cs="Times New Roman"/>
                <w:sz w:val="20"/>
                <w:lang w:val="en-US"/>
              </w:rPr>
              <w:t>մասին</w:t>
            </w:r>
            <w:r w:rsidRPr="004250F4">
              <w:rPr>
                <w:rFonts w:eastAsia="Times New Roman" w:cs="Times New Roman"/>
                <w:sz w:val="20"/>
                <w:lang w:val="ru-RU"/>
              </w:rPr>
              <w:t xml:space="preserve"> </w:t>
            </w:r>
            <w:r w:rsidRPr="004250F4">
              <w:rPr>
                <w:rFonts w:eastAsia="Times New Roman" w:cs="Times New Roman"/>
                <w:sz w:val="20"/>
                <w:lang w:val="en-US"/>
              </w:rPr>
              <w:t>հաշվետվությունների</w:t>
            </w:r>
            <w:r w:rsidRPr="004250F4">
              <w:rPr>
                <w:rFonts w:eastAsia="Times New Roman" w:cs="Times New Roman"/>
                <w:sz w:val="20"/>
                <w:lang w:val="ru-RU"/>
              </w:rPr>
              <w:t xml:space="preserve"> </w:t>
            </w:r>
            <w:r w:rsidRPr="004250F4">
              <w:rPr>
                <w:rFonts w:eastAsia="Times New Roman" w:cs="Times New Roman"/>
                <w:sz w:val="20"/>
                <w:lang w:val="en-US"/>
              </w:rPr>
              <w:t>կազմման</w:t>
            </w:r>
            <w:r w:rsidRPr="004250F4">
              <w:rPr>
                <w:rFonts w:eastAsia="Times New Roman" w:cs="Times New Roman"/>
                <w:sz w:val="20"/>
                <w:lang w:val="ru-RU"/>
              </w:rPr>
              <w:t xml:space="preserve"> </w:t>
            </w:r>
            <w:r w:rsidRPr="004250F4">
              <w:rPr>
                <w:rFonts w:eastAsia="Times New Roman" w:cs="Times New Roman"/>
                <w:sz w:val="20"/>
                <w:lang w:val="en-US"/>
              </w:rPr>
              <w:t>պահանջներ</w:t>
            </w:r>
          </w:p>
        </w:tc>
        <w:tc>
          <w:tcPr>
            <w:tcW w:w="5514" w:type="dxa"/>
            <w:shd w:val="clear" w:color="auto" w:fill="auto"/>
          </w:tcPr>
          <w:p w14:paraId="0597263F" w14:textId="77777777" w:rsidR="004250F4" w:rsidRPr="004250F4" w:rsidRDefault="004250F4" w:rsidP="004250F4">
            <w:pPr>
              <w:ind w:firstLine="0"/>
              <w:rPr>
                <w:rFonts w:eastAsia="Times New Roman" w:cs="Times New Roman"/>
                <w:sz w:val="20"/>
                <w:lang w:val="ru-RU"/>
              </w:rPr>
            </w:pPr>
            <w:r w:rsidRPr="004250F4">
              <w:rPr>
                <w:rFonts w:eastAsia="Times New Roman" w:cs="Times New Roman"/>
                <w:sz w:val="20"/>
                <w:lang w:val="ru-RU"/>
              </w:rPr>
              <w:lastRenderedPageBreak/>
              <w:t>30.09.2022</w:t>
            </w:r>
            <w:r w:rsidRPr="004250F4">
              <w:rPr>
                <w:rFonts w:eastAsia="Times New Roman" w:cs="Times New Roman"/>
                <w:sz w:val="20"/>
                <w:lang w:val="en-US"/>
              </w:rPr>
              <w:t>թ</w:t>
            </w:r>
            <w:r w:rsidRPr="004250F4">
              <w:rPr>
                <w:rFonts w:eastAsia="Times New Roman" w:cs="Times New Roman"/>
                <w:sz w:val="20"/>
                <w:lang w:val="ru-RU"/>
              </w:rPr>
              <w:t xml:space="preserve">. </w:t>
            </w:r>
            <w:r w:rsidRPr="004250F4">
              <w:rPr>
                <w:rFonts w:eastAsia="Times New Roman" w:cs="Times New Roman"/>
                <w:sz w:val="20"/>
                <w:lang w:val="en-US"/>
              </w:rPr>
              <w:t>դրությամբ</w:t>
            </w:r>
            <w:r w:rsidRPr="004250F4">
              <w:rPr>
                <w:rFonts w:eastAsia="Times New Roman" w:cs="Times New Roman"/>
                <w:sz w:val="20"/>
                <w:lang w:val="ru-RU"/>
              </w:rPr>
              <w:t xml:space="preserve"> Ծառայության կողմից </w:t>
            </w:r>
            <w:r w:rsidRPr="004250F4">
              <w:rPr>
                <w:rFonts w:eastAsia="Times New Roman" w:cs="Times New Roman"/>
                <w:sz w:val="20"/>
                <w:lang w:val="en-US"/>
              </w:rPr>
              <w:t>ՀՀ</w:t>
            </w:r>
            <w:r w:rsidRPr="004250F4">
              <w:rPr>
                <w:rFonts w:eastAsia="Times New Roman" w:cs="Times New Roman"/>
                <w:sz w:val="20"/>
                <w:lang w:val="ru-RU"/>
              </w:rPr>
              <w:t xml:space="preserve"> </w:t>
            </w:r>
            <w:r w:rsidRPr="004250F4">
              <w:rPr>
                <w:rFonts w:eastAsia="Times New Roman" w:cs="Times New Roman"/>
                <w:sz w:val="20"/>
                <w:lang w:val="en-US"/>
              </w:rPr>
              <w:t>օրենսդրության</w:t>
            </w:r>
            <w:r w:rsidRPr="004250F4">
              <w:rPr>
                <w:rFonts w:eastAsia="Times New Roman" w:cs="Times New Roman"/>
                <w:sz w:val="20"/>
                <w:lang w:val="ru-RU"/>
              </w:rPr>
              <w:t xml:space="preserve"> </w:t>
            </w:r>
            <w:r w:rsidRPr="004250F4">
              <w:rPr>
                <w:rFonts w:eastAsia="Times New Roman" w:cs="Times New Roman"/>
                <w:sz w:val="20"/>
                <w:lang w:val="en-US"/>
              </w:rPr>
              <w:t>խախտմամբ</w:t>
            </w:r>
            <w:r w:rsidRPr="004250F4">
              <w:rPr>
                <w:rFonts w:eastAsia="Times New Roman" w:cs="Times New Roman"/>
                <w:sz w:val="20"/>
                <w:lang w:val="ru-RU"/>
              </w:rPr>
              <w:t xml:space="preserve"> </w:t>
            </w:r>
            <w:r w:rsidRPr="004250F4">
              <w:rPr>
                <w:rFonts w:eastAsia="Times New Roman" w:cs="Times New Roman"/>
                <w:sz w:val="20"/>
                <w:lang w:val="en-US"/>
              </w:rPr>
              <w:t>կամ</w:t>
            </w:r>
            <w:r w:rsidRPr="004250F4">
              <w:rPr>
                <w:rFonts w:eastAsia="Times New Roman" w:cs="Times New Roman"/>
                <w:sz w:val="20"/>
                <w:lang w:val="ru-RU"/>
              </w:rPr>
              <w:t xml:space="preserve"> </w:t>
            </w:r>
            <w:r w:rsidRPr="004250F4">
              <w:rPr>
                <w:rFonts w:eastAsia="Times New Roman" w:cs="Times New Roman"/>
                <w:sz w:val="20"/>
                <w:lang w:val="en-US"/>
              </w:rPr>
              <w:t>այլ</w:t>
            </w:r>
            <w:r w:rsidRPr="004250F4">
              <w:rPr>
                <w:rFonts w:eastAsia="Times New Roman" w:cs="Times New Roman"/>
                <w:sz w:val="20"/>
                <w:lang w:val="ru-RU"/>
              </w:rPr>
              <w:t xml:space="preserve"> </w:t>
            </w:r>
            <w:r w:rsidRPr="004250F4">
              <w:rPr>
                <w:rFonts w:eastAsia="Times New Roman" w:cs="Times New Roman"/>
                <w:sz w:val="20"/>
                <w:lang w:val="en-US"/>
              </w:rPr>
              <w:t>դեպքերով</w:t>
            </w:r>
            <w:r w:rsidRPr="004250F4">
              <w:rPr>
                <w:rFonts w:eastAsia="Times New Roman" w:cs="Times New Roman"/>
                <w:sz w:val="20"/>
                <w:lang w:val="ru-RU"/>
              </w:rPr>
              <w:t xml:space="preserve"> </w:t>
            </w:r>
            <w:r w:rsidRPr="004250F4">
              <w:rPr>
                <w:rFonts w:eastAsia="Times New Roman" w:cs="Times New Roman"/>
                <w:sz w:val="20"/>
                <w:lang w:val="en-US"/>
              </w:rPr>
              <w:t>շահառուներին</w:t>
            </w:r>
            <w:r w:rsidRPr="004250F4">
              <w:rPr>
                <w:rFonts w:eastAsia="Times New Roman" w:cs="Times New Roman"/>
                <w:sz w:val="20"/>
                <w:lang w:val="ru-RU"/>
              </w:rPr>
              <w:t xml:space="preserve"> </w:t>
            </w:r>
            <w:r w:rsidRPr="004250F4">
              <w:rPr>
                <w:rFonts w:eastAsia="Times New Roman" w:cs="Times New Roman"/>
                <w:sz w:val="20"/>
                <w:lang w:val="en-US"/>
              </w:rPr>
              <w:t>ավելի</w:t>
            </w:r>
            <w:r w:rsidRPr="004250F4">
              <w:rPr>
                <w:rFonts w:eastAsia="Times New Roman" w:cs="Times New Roman"/>
                <w:sz w:val="20"/>
                <w:lang w:val="ru-RU"/>
              </w:rPr>
              <w:t xml:space="preserve"> </w:t>
            </w:r>
            <w:r w:rsidRPr="004250F4">
              <w:rPr>
                <w:rFonts w:eastAsia="Times New Roman" w:cs="Times New Roman"/>
                <w:sz w:val="20"/>
                <w:lang w:val="en-US"/>
              </w:rPr>
              <w:t>վճարված</w:t>
            </w:r>
            <w:r w:rsidRPr="004250F4">
              <w:rPr>
                <w:rFonts w:eastAsia="Times New Roman" w:cs="Times New Roman"/>
                <w:sz w:val="20"/>
                <w:lang w:val="ru-RU"/>
              </w:rPr>
              <w:t xml:space="preserve"> </w:t>
            </w:r>
            <w:r w:rsidRPr="004250F4">
              <w:rPr>
                <w:rFonts w:eastAsia="Times New Roman" w:cs="Times New Roman"/>
                <w:sz w:val="20"/>
                <w:lang w:val="en-US"/>
              </w:rPr>
              <w:t>գումարների</w:t>
            </w:r>
            <w:r w:rsidRPr="004250F4">
              <w:rPr>
                <w:rFonts w:eastAsia="Times New Roman" w:cs="Times New Roman"/>
                <w:sz w:val="20"/>
                <w:lang w:val="ru-RU"/>
              </w:rPr>
              <w:t xml:space="preserve"> </w:t>
            </w:r>
            <w:r w:rsidRPr="004250F4">
              <w:rPr>
                <w:rFonts w:eastAsia="Times New Roman" w:cs="Times New Roman"/>
                <w:sz w:val="20"/>
                <w:lang w:val="en-US"/>
              </w:rPr>
              <w:t>մնացորդը</w:t>
            </w:r>
            <w:r w:rsidRPr="004250F4">
              <w:rPr>
                <w:rFonts w:eastAsia="Times New Roman" w:cs="Times New Roman"/>
                <w:sz w:val="20"/>
                <w:lang w:val="ru-RU"/>
              </w:rPr>
              <w:t xml:space="preserve"> </w:t>
            </w:r>
            <w:r w:rsidRPr="004250F4">
              <w:rPr>
                <w:rFonts w:eastAsia="Times New Roman" w:cs="Times New Roman"/>
                <w:sz w:val="20"/>
                <w:lang w:val="en-US"/>
              </w:rPr>
              <w:t>կազմ</w:t>
            </w:r>
            <w:r w:rsidRPr="004250F4">
              <w:rPr>
                <w:rFonts w:eastAsia="Times New Roman" w:cs="Times New Roman"/>
                <w:sz w:val="20"/>
                <w:lang w:val="ru-RU"/>
              </w:rPr>
              <w:t xml:space="preserve">ել է 87,819.0 </w:t>
            </w:r>
            <w:r w:rsidRPr="004250F4">
              <w:rPr>
                <w:rFonts w:eastAsia="Times New Roman" w:cs="Times New Roman"/>
                <w:sz w:val="20"/>
                <w:lang w:val="en-US"/>
              </w:rPr>
              <w:t>հազ</w:t>
            </w:r>
            <w:r w:rsidRPr="004250F4">
              <w:rPr>
                <w:rFonts w:eastAsia="Times New Roman" w:cs="Times New Roman"/>
                <w:sz w:val="20"/>
                <w:lang w:val="ru-RU"/>
              </w:rPr>
              <w:t>.</w:t>
            </w:r>
            <w:r w:rsidRPr="004250F4">
              <w:rPr>
                <w:rFonts w:eastAsia="Times New Roman" w:cs="Times New Roman"/>
                <w:sz w:val="20"/>
                <w:lang w:val="en-US"/>
              </w:rPr>
              <w:t>դրամ</w:t>
            </w:r>
            <w:r w:rsidRPr="004250F4">
              <w:rPr>
                <w:rFonts w:eastAsia="Times New Roman" w:cs="Times New Roman"/>
                <w:sz w:val="20"/>
                <w:lang w:val="ru-RU"/>
              </w:rPr>
              <w:t xml:space="preserve">, որը </w:t>
            </w:r>
            <w:r w:rsidRPr="004250F4">
              <w:rPr>
                <w:rFonts w:eastAsia="Times New Roman" w:cs="Times New Roman"/>
                <w:sz w:val="20"/>
                <w:lang w:val="en-US"/>
              </w:rPr>
              <w:t>չի</w:t>
            </w:r>
            <w:r w:rsidRPr="004250F4">
              <w:rPr>
                <w:rFonts w:eastAsia="Times New Roman" w:cs="Times New Roman"/>
                <w:sz w:val="20"/>
                <w:lang w:val="ru-RU"/>
              </w:rPr>
              <w:t xml:space="preserve"> </w:t>
            </w:r>
            <w:r w:rsidRPr="004250F4">
              <w:rPr>
                <w:rFonts w:eastAsia="Times New Roman" w:cs="Times New Roman"/>
                <w:sz w:val="20"/>
                <w:lang w:val="en-US"/>
              </w:rPr>
              <w:t>արտացոլվել</w:t>
            </w:r>
            <w:r w:rsidRPr="004250F4">
              <w:rPr>
                <w:rFonts w:eastAsia="Times New Roman" w:cs="Times New Roman"/>
                <w:sz w:val="20"/>
                <w:lang w:val="ru-RU"/>
              </w:rPr>
              <w:t xml:space="preserve"> «</w:t>
            </w:r>
            <w:r w:rsidRPr="004250F4">
              <w:rPr>
                <w:rFonts w:eastAsia="Times New Roman" w:cs="Times New Roman"/>
                <w:sz w:val="20"/>
                <w:lang w:val="en-US"/>
              </w:rPr>
              <w:t>Հիմնարկի</w:t>
            </w:r>
            <w:r w:rsidRPr="004250F4">
              <w:rPr>
                <w:rFonts w:eastAsia="Times New Roman" w:cs="Times New Roman"/>
                <w:sz w:val="20"/>
                <w:lang w:val="ru-RU"/>
              </w:rPr>
              <w:t xml:space="preserve"> </w:t>
            </w:r>
            <w:r w:rsidRPr="004250F4">
              <w:rPr>
                <w:rFonts w:eastAsia="Times New Roman" w:cs="Times New Roman"/>
                <w:sz w:val="20"/>
                <w:lang w:val="en-US"/>
              </w:rPr>
              <w:t>դեբիտորական</w:t>
            </w:r>
            <w:r w:rsidRPr="004250F4">
              <w:rPr>
                <w:rFonts w:eastAsia="Times New Roman" w:cs="Times New Roman"/>
                <w:sz w:val="20"/>
                <w:lang w:val="ru-RU"/>
              </w:rPr>
              <w:t xml:space="preserve">, </w:t>
            </w:r>
            <w:r w:rsidRPr="004250F4">
              <w:rPr>
                <w:rFonts w:eastAsia="Times New Roman" w:cs="Times New Roman"/>
                <w:sz w:val="20"/>
                <w:lang w:val="en-US"/>
              </w:rPr>
              <w:t>կրեդիտորական</w:t>
            </w:r>
            <w:r w:rsidRPr="004250F4">
              <w:rPr>
                <w:rFonts w:eastAsia="Times New Roman" w:cs="Times New Roman"/>
                <w:sz w:val="20"/>
                <w:lang w:val="ru-RU"/>
              </w:rPr>
              <w:t xml:space="preserve"> </w:t>
            </w:r>
            <w:r w:rsidRPr="004250F4">
              <w:rPr>
                <w:rFonts w:eastAsia="Times New Roman" w:cs="Times New Roman"/>
                <w:sz w:val="20"/>
                <w:lang w:val="en-US"/>
              </w:rPr>
              <w:lastRenderedPageBreak/>
              <w:t>պարտքերի</w:t>
            </w:r>
            <w:r w:rsidRPr="004250F4">
              <w:rPr>
                <w:rFonts w:eastAsia="Times New Roman" w:cs="Times New Roman"/>
                <w:sz w:val="20"/>
                <w:lang w:val="ru-RU"/>
              </w:rPr>
              <w:t xml:space="preserve"> </w:t>
            </w:r>
            <w:r w:rsidRPr="004250F4">
              <w:rPr>
                <w:rFonts w:eastAsia="Times New Roman" w:cs="Times New Roman"/>
                <w:sz w:val="20"/>
                <w:lang w:val="en-US"/>
              </w:rPr>
              <w:t>և</w:t>
            </w:r>
            <w:r w:rsidRPr="004250F4">
              <w:rPr>
                <w:rFonts w:eastAsia="Times New Roman" w:cs="Times New Roman"/>
                <w:sz w:val="20"/>
                <w:lang w:val="ru-RU"/>
              </w:rPr>
              <w:t xml:space="preserve"> </w:t>
            </w:r>
            <w:r w:rsidRPr="004250F4">
              <w:rPr>
                <w:rFonts w:eastAsia="Times New Roman" w:cs="Times New Roman"/>
                <w:sz w:val="20"/>
                <w:lang w:val="en-US"/>
              </w:rPr>
              <w:t>պահեստավորված</w:t>
            </w:r>
            <w:r w:rsidRPr="004250F4">
              <w:rPr>
                <w:rFonts w:eastAsia="Times New Roman" w:cs="Times New Roman"/>
                <w:sz w:val="20"/>
                <w:lang w:val="ru-RU"/>
              </w:rPr>
              <w:t xml:space="preserve"> </w:t>
            </w:r>
            <w:r w:rsidRPr="004250F4">
              <w:rPr>
                <w:rFonts w:eastAsia="Times New Roman" w:cs="Times New Roman"/>
                <w:sz w:val="20"/>
                <w:lang w:val="en-US"/>
              </w:rPr>
              <w:t>միջոցների</w:t>
            </w:r>
            <w:r w:rsidRPr="004250F4">
              <w:rPr>
                <w:rFonts w:eastAsia="Times New Roman" w:cs="Times New Roman"/>
                <w:sz w:val="20"/>
                <w:lang w:val="ru-RU"/>
              </w:rPr>
              <w:t xml:space="preserve"> </w:t>
            </w:r>
            <w:r w:rsidRPr="004250F4">
              <w:rPr>
                <w:rFonts w:eastAsia="Times New Roman" w:cs="Times New Roman"/>
                <w:sz w:val="20"/>
                <w:lang w:val="en-US"/>
              </w:rPr>
              <w:t>մասին</w:t>
            </w:r>
            <w:r w:rsidRPr="004250F4">
              <w:rPr>
                <w:rFonts w:eastAsia="Times New Roman" w:cs="Times New Roman"/>
                <w:sz w:val="20"/>
                <w:lang w:val="ru-RU"/>
              </w:rPr>
              <w:t xml:space="preserve">» </w:t>
            </w:r>
            <w:r w:rsidRPr="004250F4">
              <w:rPr>
                <w:rFonts w:eastAsia="Times New Roman" w:cs="Times New Roman"/>
                <w:sz w:val="20"/>
                <w:lang w:val="en-US"/>
              </w:rPr>
              <w:t>հաշվետվությունում</w:t>
            </w:r>
            <w:r w:rsidRPr="004250F4">
              <w:rPr>
                <w:rFonts w:eastAsia="Times New Roman" w:cs="Times New Roman"/>
                <w:sz w:val="20"/>
                <w:lang w:val="ru-RU"/>
              </w:rPr>
              <w:t xml:space="preserve">, իսկ 2022 </w:t>
            </w:r>
            <w:r w:rsidRPr="004250F4">
              <w:rPr>
                <w:rFonts w:eastAsia="Times New Roman" w:cs="Times New Roman"/>
                <w:sz w:val="20"/>
                <w:lang w:val="en-US"/>
              </w:rPr>
              <w:t>թվականի</w:t>
            </w:r>
            <w:r w:rsidRPr="004250F4">
              <w:rPr>
                <w:rFonts w:eastAsia="Times New Roman" w:cs="Times New Roman"/>
                <w:sz w:val="20"/>
                <w:lang w:val="ru-RU"/>
              </w:rPr>
              <w:t xml:space="preserve"> </w:t>
            </w:r>
            <w:r w:rsidRPr="004250F4">
              <w:rPr>
                <w:rFonts w:eastAsia="Times New Roman" w:cs="Times New Roman"/>
                <w:sz w:val="20"/>
                <w:lang w:val="en-US"/>
              </w:rPr>
              <w:t>ինն</w:t>
            </w:r>
            <w:r w:rsidRPr="004250F4">
              <w:rPr>
                <w:rFonts w:eastAsia="Times New Roman" w:cs="Times New Roman"/>
                <w:sz w:val="20"/>
                <w:lang w:val="ru-RU"/>
              </w:rPr>
              <w:t xml:space="preserve"> </w:t>
            </w:r>
            <w:r w:rsidRPr="004250F4">
              <w:rPr>
                <w:rFonts w:eastAsia="Times New Roman" w:cs="Times New Roman"/>
                <w:sz w:val="20"/>
                <w:lang w:val="en-US"/>
              </w:rPr>
              <w:t>ամիսների</w:t>
            </w:r>
            <w:r w:rsidRPr="004250F4">
              <w:rPr>
                <w:rFonts w:eastAsia="Times New Roman" w:cs="Times New Roman"/>
                <w:sz w:val="20"/>
                <w:lang w:val="ru-RU"/>
              </w:rPr>
              <w:t xml:space="preserve"> </w:t>
            </w:r>
            <w:r w:rsidRPr="004250F4">
              <w:rPr>
                <w:rFonts w:eastAsia="Times New Roman" w:cs="Times New Roman"/>
                <w:sz w:val="20"/>
                <w:lang w:val="en-US"/>
              </w:rPr>
              <w:t>կենսաթոշակների</w:t>
            </w:r>
            <w:r w:rsidRPr="004250F4">
              <w:rPr>
                <w:rFonts w:eastAsia="Times New Roman" w:cs="Times New Roman"/>
                <w:sz w:val="20"/>
                <w:lang w:val="ru-RU"/>
              </w:rPr>
              <w:t xml:space="preserve"> </w:t>
            </w:r>
            <w:r w:rsidRPr="004250F4">
              <w:rPr>
                <w:rFonts w:eastAsia="Times New Roman" w:cs="Times New Roman"/>
                <w:sz w:val="20"/>
                <w:lang w:val="en-US"/>
              </w:rPr>
              <w:t>և</w:t>
            </w:r>
            <w:r w:rsidRPr="004250F4">
              <w:rPr>
                <w:rFonts w:eastAsia="Times New Roman" w:cs="Times New Roman"/>
                <w:sz w:val="20"/>
                <w:lang w:val="ru-RU"/>
              </w:rPr>
              <w:t xml:space="preserve"> </w:t>
            </w:r>
            <w:r w:rsidRPr="004250F4">
              <w:rPr>
                <w:rFonts w:eastAsia="Times New Roman" w:cs="Times New Roman"/>
                <w:sz w:val="20"/>
                <w:lang w:val="en-US"/>
              </w:rPr>
              <w:t>նպաստների</w:t>
            </w:r>
            <w:r w:rsidRPr="004250F4">
              <w:rPr>
                <w:rFonts w:eastAsia="Times New Roman" w:cs="Times New Roman"/>
                <w:sz w:val="20"/>
                <w:lang w:val="ru-RU"/>
              </w:rPr>
              <w:t xml:space="preserve"> </w:t>
            </w:r>
            <w:r w:rsidRPr="004250F4">
              <w:rPr>
                <w:rFonts w:eastAsia="Times New Roman" w:cs="Times New Roman"/>
                <w:sz w:val="20"/>
                <w:lang w:val="en-US"/>
              </w:rPr>
              <w:t>գծով</w:t>
            </w:r>
            <w:r w:rsidRPr="004250F4">
              <w:rPr>
                <w:rFonts w:eastAsia="Times New Roman" w:cs="Times New Roman"/>
                <w:sz w:val="20"/>
                <w:lang w:val="ru-RU"/>
              </w:rPr>
              <w:t xml:space="preserve"> </w:t>
            </w:r>
            <w:r w:rsidRPr="004250F4">
              <w:rPr>
                <w:rFonts w:eastAsia="Times New Roman" w:cs="Times New Roman"/>
                <w:sz w:val="20"/>
                <w:lang w:val="en-US"/>
              </w:rPr>
              <w:t>փաստացի</w:t>
            </w:r>
            <w:r w:rsidRPr="004250F4">
              <w:rPr>
                <w:rFonts w:eastAsia="Times New Roman" w:cs="Times New Roman"/>
                <w:sz w:val="20"/>
                <w:lang w:val="ru-RU"/>
              </w:rPr>
              <w:t xml:space="preserve"> </w:t>
            </w:r>
            <w:r w:rsidRPr="004250F4">
              <w:rPr>
                <w:rFonts w:eastAsia="Times New Roman" w:cs="Times New Roman"/>
                <w:sz w:val="20"/>
                <w:lang w:val="en-US"/>
              </w:rPr>
              <w:t>ծախսը</w:t>
            </w:r>
            <w:r w:rsidRPr="004250F4">
              <w:rPr>
                <w:rFonts w:eastAsia="Times New Roman" w:cs="Times New Roman"/>
                <w:sz w:val="20"/>
                <w:lang w:val="ru-RU"/>
              </w:rPr>
              <w:t xml:space="preserve">  </w:t>
            </w:r>
            <w:r w:rsidRPr="004250F4">
              <w:rPr>
                <w:rFonts w:eastAsia="Times New Roman" w:cs="Times New Roman"/>
                <w:sz w:val="20"/>
                <w:lang w:val="en-US"/>
              </w:rPr>
              <w:t>Հիմնարկի</w:t>
            </w:r>
            <w:r w:rsidRPr="004250F4">
              <w:rPr>
                <w:rFonts w:eastAsia="Times New Roman" w:cs="Times New Roman"/>
                <w:sz w:val="20"/>
                <w:lang w:val="ru-RU"/>
              </w:rPr>
              <w:t xml:space="preserve"> </w:t>
            </w:r>
            <w:r w:rsidRPr="004250F4">
              <w:rPr>
                <w:rFonts w:eastAsia="Times New Roman" w:cs="Times New Roman"/>
                <w:sz w:val="20"/>
                <w:lang w:val="en-US"/>
              </w:rPr>
              <w:t>կատարած</w:t>
            </w:r>
            <w:r w:rsidRPr="004250F4">
              <w:rPr>
                <w:rFonts w:eastAsia="Times New Roman" w:cs="Times New Roman"/>
                <w:sz w:val="20"/>
                <w:lang w:val="ru-RU"/>
              </w:rPr>
              <w:t xml:space="preserve"> </w:t>
            </w:r>
            <w:r w:rsidRPr="004250F4">
              <w:rPr>
                <w:rFonts w:eastAsia="Times New Roman" w:cs="Times New Roman"/>
                <w:sz w:val="20"/>
                <w:lang w:val="en-US"/>
              </w:rPr>
              <w:t>բյուջետային</w:t>
            </w:r>
            <w:r w:rsidRPr="004250F4">
              <w:rPr>
                <w:rFonts w:eastAsia="Times New Roman" w:cs="Times New Roman"/>
                <w:sz w:val="20"/>
                <w:lang w:val="ru-RU"/>
              </w:rPr>
              <w:t xml:space="preserve"> </w:t>
            </w:r>
            <w:r w:rsidRPr="004250F4">
              <w:rPr>
                <w:rFonts w:eastAsia="Times New Roman" w:cs="Times New Roman"/>
                <w:sz w:val="20"/>
                <w:lang w:val="en-US"/>
              </w:rPr>
              <w:t>ծախսերի</w:t>
            </w:r>
            <w:r w:rsidRPr="004250F4">
              <w:rPr>
                <w:rFonts w:eastAsia="Times New Roman" w:cs="Times New Roman"/>
                <w:sz w:val="20"/>
                <w:lang w:val="ru-RU"/>
              </w:rPr>
              <w:t xml:space="preserve"> </w:t>
            </w:r>
            <w:r w:rsidRPr="004250F4">
              <w:rPr>
                <w:rFonts w:eastAsia="Times New Roman" w:cs="Times New Roman"/>
                <w:sz w:val="20"/>
                <w:lang w:val="en-US"/>
              </w:rPr>
              <w:t>և</w:t>
            </w:r>
            <w:r w:rsidRPr="004250F4">
              <w:rPr>
                <w:rFonts w:eastAsia="Times New Roman" w:cs="Times New Roman"/>
                <w:sz w:val="20"/>
                <w:lang w:val="ru-RU"/>
              </w:rPr>
              <w:t xml:space="preserve"> </w:t>
            </w:r>
            <w:r w:rsidRPr="004250F4">
              <w:rPr>
                <w:rFonts w:eastAsia="Times New Roman" w:cs="Times New Roman"/>
                <w:sz w:val="20"/>
                <w:lang w:val="en-US"/>
              </w:rPr>
              <w:t>բյուջետային</w:t>
            </w:r>
            <w:r w:rsidRPr="004250F4">
              <w:rPr>
                <w:rFonts w:eastAsia="Times New Roman" w:cs="Times New Roman"/>
                <w:sz w:val="20"/>
                <w:lang w:val="ru-RU"/>
              </w:rPr>
              <w:t xml:space="preserve"> </w:t>
            </w:r>
            <w:r w:rsidRPr="004250F4">
              <w:rPr>
                <w:rFonts w:eastAsia="Times New Roman" w:cs="Times New Roman"/>
                <w:sz w:val="20"/>
                <w:lang w:val="en-US"/>
              </w:rPr>
              <w:t>պարտքերի</w:t>
            </w:r>
            <w:r w:rsidRPr="004250F4">
              <w:rPr>
                <w:rFonts w:eastAsia="Times New Roman" w:cs="Times New Roman"/>
                <w:sz w:val="20"/>
                <w:lang w:val="ru-RU"/>
              </w:rPr>
              <w:t xml:space="preserve"> </w:t>
            </w:r>
            <w:r w:rsidRPr="004250F4">
              <w:rPr>
                <w:rFonts w:eastAsia="Times New Roman" w:cs="Times New Roman"/>
                <w:sz w:val="20"/>
                <w:lang w:val="en-US"/>
              </w:rPr>
              <w:t>մասին</w:t>
            </w:r>
            <w:r w:rsidRPr="004250F4">
              <w:rPr>
                <w:rFonts w:eastAsia="Times New Roman" w:cs="Times New Roman"/>
                <w:sz w:val="20"/>
                <w:lang w:val="ru-RU"/>
              </w:rPr>
              <w:t xml:space="preserve"> </w:t>
            </w:r>
            <w:r w:rsidRPr="004250F4">
              <w:rPr>
                <w:rFonts w:eastAsia="Times New Roman" w:cs="Times New Roman"/>
                <w:sz w:val="20"/>
                <w:lang w:val="en-US"/>
              </w:rPr>
              <w:t>հաշվետվությ</w:t>
            </w:r>
            <w:r w:rsidRPr="004250F4">
              <w:rPr>
                <w:rFonts w:eastAsia="Times New Roman" w:cs="Times New Roman"/>
                <w:sz w:val="20"/>
                <w:lang w:val="ru-RU"/>
              </w:rPr>
              <w:t xml:space="preserve">ունում </w:t>
            </w:r>
            <w:r w:rsidRPr="004250F4">
              <w:rPr>
                <w:rFonts w:eastAsia="Times New Roman" w:cs="Times New Roman"/>
                <w:sz w:val="20"/>
                <w:lang w:val="en-US"/>
              </w:rPr>
              <w:t>ավելի</w:t>
            </w:r>
            <w:r w:rsidRPr="004250F4">
              <w:rPr>
                <w:rFonts w:eastAsia="Times New Roman" w:cs="Times New Roman"/>
                <w:sz w:val="20"/>
                <w:lang w:val="ru-RU"/>
              </w:rPr>
              <w:t xml:space="preserve"> </w:t>
            </w:r>
            <w:r w:rsidRPr="004250F4">
              <w:rPr>
                <w:rFonts w:eastAsia="Times New Roman" w:cs="Times New Roman"/>
                <w:sz w:val="20"/>
                <w:lang w:val="en-US"/>
              </w:rPr>
              <w:t>է</w:t>
            </w:r>
            <w:r w:rsidRPr="004250F4">
              <w:rPr>
                <w:rFonts w:eastAsia="Times New Roman" w:cs="Times New Roman"/>
                <w:sz w:val="20"/>
                <w:lang w:val="ru-RU"/>
              </w:rPr>
              <w:t xml:space="preserve"> </w:t>
            </w:r>
            <w:r w:rsidRPr="004250F4">
              <w:rPr>
                <w:rFonts w:eastAsia="Times New Roman" w:cs="Times New Roman"/>
                <w:sz w:val="20"/>
                <w:lang w:val="en-US"/>
              </w:rPr>
              <w:t>ներկայացվել</w:t>
            </w:r>
            <w:r w:rsidRPr="004250F4">
              <w:rPr>
                <w:rFonts w:eastAsia="Times New Roman" w:cs="Times New Roman"/>
                <w:sz w:val="20"/>
                <w:lang w:val="ru-RU"/>
              </w:rPr>
              <w:t xml:space="preserve"> 32,770.5 </w:t>
            </w:r>
            <w:r w:rsidRPr="004250F4">
              <w:rPr>
                <w:rFonts w:eastAsia="Times New Roman" w:cs="Times New Roman"/>
                <w:sz w:val="20"/>
                <w:lang w:val="en-US"/>
              </w:rPr>
              <w:t>հազ</w:t>
            </w:r>
            <w:r w:rsidRPr="004250F4">
              <w:rPr>
                <w:rFonts w:eastAsia="Times New Roman" w:cs="Times New Roman"/>
                <w:sz w:val="20"/>
                <w:lang w:val="ru-RU"/>
              </w:rPr>
              <w:t>.</w:t>
            </w:r>
            <w:r w:rsidRPr="004250F4">
              <w:rPr>
                <w:rFonts w:eastAsia="Times New Roman" w:cs="Times New Roman"/>
                <w:sz w:val="20"/>
                <w:lang w:val="en-US"/>
              </w:rPr>
              <w:t>դրամով</w:t>
            </w:r>
            <w:r w:rsidRPr="004250F4">
              <w:rPr>
                <w:rFonts w:eastAsia="Times New Roman" w:cs="Times New Roman"/>
                <w:sz w:val="20"/>
                <w:lang w:val="ru-RU"/>
              </w:rPr>
              <w:t>:</w:t>
            </w:r>
          </w:p>
        </w:tc>
      </w:tr>
      <w:tr w:rsidR="004250F4" w:rsidRPr="004250F4" w14:paraId="6D6759D0" w14:textId="77777777" w:rsidTr="00A52927">
        <w:trPr>
          <w:jc w:val="center"/>
        </w:trPr>
        <w:tc>
          <w:tcPr>
            <w:tcW w:w="548" w:type="dxa"/>
            <w:shd w:val="clear" w:color="auto" w:fill="auto"/>
          </w:tcPr>
          <w:p w14:paraId="0DC327C8" w14:textId="77777777" w:rsidR="004250F4" w:rsidRPr="004250F4" w:rsidRDefault="004250F4" w:rsidP="004250F4">
            <w:pPr>
              <w:ind w:firstLine="0"/>
              <w:rPr>
                <w:rFonts w:eastAsia="Times New Roman" w:cs="Times New Roman"/>
                <w:sz w:val="20"/>
                <w:szCs w:val="20"/>
                <w:lang w:val="ru-RU"/>
              </w:rPr>
            </w:pPr>
            <w:r w:rsidRPr="004250F4">
              <w:rPr>
                <w:rFonts w:eastAsia="Times New Roman" w:cs="Times New Roman"/>
                <w:sz w:val="20"/>
                <w:szCs w:val="20"/>
                <w:lang w:val="ru-RU"/>
              </w:rPr>
              <w:lastRenderedPageBreak/>
              <w:t>2</w:t>
            </w:r>
          </w:p>
        </w:tc>
        <w:tc>
          <w:tcPr>
            <w:tcW w:w="3402" w:type="dxa"/>
            <w:shd w:val="clear" w:color="auto" w:fill="auto"/>
          </w:tcPr>
          <w:p w14:paraId="12D9EAD7" w14:textId="77777777" w:rsidR="004250F4" w:rsidRPr="004250F4" w:rsidRDefault="004250F4" w:rsidP="004250F4">
            <w:pPr>
              <w:ind w:firstLine="0"/>
              <w:rPr>
                <w:rFonts w:eastAsia="Times New Roman" w:cs="Times New Roman"/>
                <w:sz w:val="20"/>
                <w:lang w:val="ru-RU"/>
              </w:rPr>
            </w:pPr>
            <w:r w:rsidRPr="004250F4">
              <w:rPr>
                <w:rFonts w:eastAsia="Times New Roman" w:cs="Times New Roman"/>
                <w:sz w:val="20"/>
                <w:lang w:val="en-US"/>
              </w:rPr>
              <w:t>ՀՀ</w:t>
            </w:r>
            <w:r w:rsidRPr="004250F4">
              <w:rPr>
                <w:rFonts w:eastAsia="Times New Roman" w:cs="Times New Roman"/>
                <w:sz w:val="20"/>
                <w:lang w:val="ru-RU"/>
              </w:rPr>
              <w:t xml:space="preserve"> </w:t>
            </w:r>
            <w:r w:rsidRPr="004250F4">
              <w:rPr>
                <w:rFonts w:eastAsia="Times New Roman" w:cs="Times New Roman"/>
                <w:sz w:val="20"/>
                <w:lang w:val="en-US"/>
              </w:rPr>
              <w:t>ֆինանսների</w:t>
            </w:r>
            <w:r w:rsidRPr="004250F4">
              <w:rPr>
                <w:rFonts w:eastAsia="Times New Roman" w:cs="Times New Roman"/>
                <w:sz w:val="20"/>
                <w:lang w:val="ru-RU"/>
              </w:rPr>
              <w:t xml:space="preserve"> </w:t>
            </w:r>
            <w:r w:rsidRPr="004250F4">
              <w:rPr>
                <w:rFonts w:eastAsia="Times New Roman" w:cs="Times New Roman"/>
                <w:sz w:val="20"/>
                <w:lang w:val="en-US"/>
              </w:rPr>
              <w:t>նախարարի</w:t>
            </w:r>
            <w:r w:rsidRPr="004250F4">
              <w:rPr>
                <w:rFonts w:eastAsia="Times New Roman" w:cs="Times New Roman"/>
                <w:sz w:val="20"/>
                <w:lang w:val="ru-RU"/>
              </w:rPr>
              <w:t xml:space="preserve"> 13.03.2019</w:t>
            </w:r>
            <w:r w:rsidRPr="004250F4">
              <w:rPr>
                <w:rFonts w:eastAsia="Times New Roman" w:cs="Times New Roman"/>
                <w:sz w:val="20"/>
                <w:lang w:val="en-US"/>
              </w:rPr>
              <w:t>թ</w:t>
            </w:r>
            <w:r w:rsidRPr="004250F4">
              <w:rPr>
                <w:rFonts w:eastAsia="Times New Roman" w:cs="Times New Roman"/>
                <w:sz w:val="20"/>
                <w:lang w:val="ru-RU"/>
              </w:rPr>
              <w:t xml:space="preserve">. </w:t>
            </w:r>
            <w:r w:rsidRPr="004250F4">
              <w:rPr>
                <w:rFonts w:eastAsia="Times New Roman" w:cs="Times New Roman"/>
                <w:sz w:val="20"/>
                <w:lang w:val="en-US"/>
              </w:rPr>
              <w:t>թիվ</w:t>
            </w:r>
            <w:r w:rsidRPr="004250F4">
              <w:rPr>
                <w:rFonts w:eastAsia="Times New Roman" w:cs="Times New Roman"/>
                <w:sz w:val="20"/>
                <w:lang w:val="ru-RU"/>
              </w:rPr>
              <w:t xml:space="preserve"> </w:t>
            </w:r>
            <w:r w:rsidRPr="004250F4">
              <w:rPr>
                <w:rFonts w:eastAsia="Times New Roman" w:cs="Times New Roman"/>
                <w:sz w:val="20"/>
                <w:lang w:val="en-US"/>
              </w:rPr>
              <w:t>N</w:t>
            </w:r>
            <w:r w:rsidRPr="004250F4">
              <w:rPr>
                <w:rFonts w:eastAsia="Times New Roman" w:cs="Times New Roman"/>
                <w:sz w:val="20"/>
                <w:lang w:val="ru-RU"/>
              </w:rPr>
              <w:t xml:space="preserve"> 254-</w:t>
            </w:r>
            <w:r w:rsidRPr="004250F4">
              <w:rPr>
                <w:rFonts w:eastAsia="Times New Roman" w:cs="Times New Roman"/>
                <w:sz w:val="20"/>
                <w:lang w:val="en-US"/>
              </w:rPr>
              <w:t>Ն</w:t>
            </w:r>
            <w:r w:rsidRPr="004250F4">
              <w:rPr>
                <w:rFonts w:eastAsia="Times New Roman" w:cs="Times New Roman"/>
                <w:sz w:val="20"/>
                <w:lang w:val="ru-RU"/>
              </w:rPr>
              <w:t xml:space="preserve"> </w:t>
            </w:r>
            <w:r w:rsidRPr="004250F4">
              <w:rPr>
                <w:rFonts w:eastAsia="Times New Roman" w:cs="Times New Roman"/>
                <w:sz w:val="20"/>
                <w:lang w:val="en-US"/>
              </w:rPr>
              <w:t>հարամանով</w:t>
            </w:r>
            <w:r w:rsidRPr="004250F4">
              <w:rPr>
                <w:rFonts w:eastAsia="Times New Roman" w:cs="Times New Roman"/>
                <w:sz w:val="20"/>
                <w:lang w:val="ru-RU"/>
              </w:rPr>
              <w:t xml:space="preserve"> </w:t>
            </w:r>
            <w:r w:rsidRPr="004250F4">
              <w:rPr>
                <w:rFonts w:eastAsia="Times New Roman" w:cs="Times New Roman"/>
                <w:sz w:val="20"/>
                <w:lang w:val="en-US"/>
              </w:rPr>
              <w:t>հաստատված</w:t>
            </w:r>
            <w:r w:rsidRPr="004250F4">
              <w:rPr>
                <w:rFonts w:eastAsia="Times New Roman" w:cs="Times New Roman"/>
                <w:sz w:val="20"/>
                <w:lang w:val="ru-RU"/>
              </w:rPr>
              <w:t xml:space="preserve"> </w:t>
            </w:r>
            <w:r w:rsidRPr="004250F4">
              <w:rPr>
                <w:rFonts w:eastAsia="Times New Roman" w:cs="Times New Roman"/>
                <w:sz w:val="20"/>
                <w:lang w:val="en-US"/>
              </w:rPr>
              <w:t>Հիմնարկի</w:t>
            </w:r>
            <w:r w:rsidRPr="004250F4">
              <w:rPr>
                <w:rFonts w:eastAsia="Times New Roman" w:cs="Times New Roman"/>
                <w:sz w:val="20"/>
                <w:lang w:val="ru-RU"/>
              </w:rPr>
              <w:t xml:space="preserve"> </w:t>
            </w:r>
            <w:r w:rsidRPr="004250F4">
              <w:rPr>
                <w:rFonts w:eastAsia="Times New Roman" w:cs="Times New Roman"/>
                <w:sz w:val="20"/>
                <w:lang w:val="en-US"/>
              </w:rPr>
              <w:t>կատարած</w:t>
            </w:r>
            <w:r w:rsidRPr="004250F4">
              <w:rPr>
                <w:rFonts w:eastAsia="Times New Roman" w:cs="Times New Roman"/>
                <w:sz w:val="20"/>
                <w:lang w:val="ru-RU"/>
              </w:rPr>
              <w:t xml:space="preserve"> </w:t>
            </w:r>
            <w:r w:rsidRPr="004250F4">
              <w:rPr>
                <w:rFonts w:eastAsia="Times New Roman" w:cs="Times New Roman"/>
                <w:sz w:val="20"/>
                <w:lang w:val="en-US"/>
              </w:rPr>
              <w:t>բյուջետային</w:t>
            </w:r>
            <w:r w:rsidRPr="004250F4">
              <w:rPr>
                <w:rFonts w:eastAsia="Times New Roman" w:cs="Times New Roman"/>
                <w:sz w:val="20"/>
                <w:lang w:val="ru-RU"/>
              </w:rPr>
              <w:t xml:space="preserve"> </w:t>
            </w:r>
            <w:r w:rsidRPr="004250F4">
              <w:rPr>
                <w:rFonts w:eastAsia="Times New Roman" w:cs="Times New Roman"/>
                <w:sz w:val="20"/>
                <w:lang w:val="en-US"/>
              </w:rPr>
              <w:t>ծախսերի</w:t>
            </w:r>
            <w:r w:rsidRPr="004250F4">
              <w:rPr>
                <w:rFonts w:eastAsia="Times New Roman" w:cs="Times New Roman"/>
                <w:sz w:val="20"/>
                <w:lang w:val="ru-RU"/>
              </w:rPr>
              <w:t xml:space="preserve"> </w:t>
            </w:r>
            <w:r w:rsidRPr="004250F4">
              <w:rPr>
                <w:rFonts w:eastAsia="Times New Roman" w:cs="Times New Roman"/>
                <w:sz w:val="20"/>
                <w:lang w:val="en-US"/>
              </w:rPr>
              <w:t>և</w:t>
            </w:r>
            <w:r w:rsidRPr="004250F4">
              <w:rPr>
                <w:rFonts w:eastAsia="Times New Roman" w:cs="Times New Roman"/>
                <w:sz w:val="20"/>
                <w:lang w:val="ru-RU"/>
              </w:rPr>
              <w:t xml:space="preserve"> </w:t>
            </w:r>
            <w:r w:rsidRPr="004250F4">
              <w:rPr>
                <w:rFonts w:eastAsia="Times New Roman" w:cs="Times New Roman"/>
                <w:sz w:val="20"/>
                <w:lang w:val="en-US"/>
              </w:rPr>
              <w:t>բյուջետային</w:t>
            </w:r>
            <w:r w:rsidRPr="004250F4">
              <w:rPr>
                <w:rFonts w:eastAsia="Times New Roman" w:cs="Times New Roman"/>
                <w:sz w:val="20"/>
                <w:lang w:val="ru-RU"/>
              </w:rPr>
              <w:t xml:space="preserve"> </w:t>
            </w:r>
            <w:r w:rsidRPr="004250F4">
              <w:rPr>
                <w:rFonts w:eastAsia="Times New Roman" w:cs="Times New Roman"/>
                <w:sz w:val="20"/>
                <w:lang w:val="en-US"/>
              </w:rPr>
              <w:t>պարտքերի</w:t>
            </w:r>
            <w:r w:rsidRPr="004250F4">
              <w:rPr>
                <w:rFonts w:eastAsia="Times New Roman" w:cs="Times New Roman"/>
                <w:sz w:val="20"/>
                <w:lang w:val="ru-RU"/>
              </w:rPr>
              <w:t xml:space="preserve"> </w:t>
            </w:r>
            <w:r w:rsidRPr="004250F4">
              <w:rPr>
                <w:rFonts w:eastAsia="Times New Roman" w:cs="Times New Roman"/>
                <w:sz w:val="20"/>
                <w:lang w:val="en-US"/>
              </w:rPr>
              <w:t>մասին</w:t>
            </w:r>
            <w:r w:rsidRPr="004250F4">
              <w:rPr>
                <w:rFonts w:eastAsia="Times New Roman" w:cs="Times New Roman"/>
                <w:sz w:val="20"/>
                <w:lang w:val="ru-RU"/>
              </w:rPr>
              <w:t xml:space="preserve"> </w:t>
            </w:r>
            <w:r w:rsidRPr="004250F4">
              <w:rPr>
                <w:rFonts w:eastAsia="Times New Roman" w:cs="Times New Roman"/>
                <w:sz w:val="20"/>
                <w:lang w:val="en-US"/>
              </w:rPr>
              <w:t>հաշվետվության</w:t>
            </w:r>
            <w:r w:rsidRPr="004250F4">
              <w:rPr>
                <w:rFonts w:eastAsia="Times New Roman" w:cs="Times New Roman"/>
                <w:sz w:val="20"/>
                <w:lang w:val="ru-RU"/>
              </w:rPr>
              <w:t xml:space="preserve"> </w:t>
            </w:r>
            <w:r w:rsidRPr="004250F4">
              <w:rPr>
                <w:rFonts w:eastAsia="Times New Roman" w:cs="Times New Roman"/>
                <w:sz w:val="20"/>
                <w:lang w:val="en-US"/>
              </w:rPr>
              <w:t>կազմման</w:t>
            </w:r>
            <w:r w:rsidRPr="004250F4">
              <w:rPr>
                <w:rFonts w:eastAsia="Times New Roman" w:cs="Times New Roman"/>
                <w:sz w:val="20"/>
                <w:lang w:val="ru-RU"/>
              </w:rPr>
              <w:t xml:space="preserve"> </w:t>
            </w:r>
            <w:r w:rsidRPr="004250F4">
              <w:rPr>
                <w:rFonts w:eastAsia="Times New Roman" w:cs="Times New Roman"/>
                <w:sz w:val="20"/>
                <w:lang w:val="en-US"/>
              </w:rPr>
              <w:t>պահանջներ</w:t>
            </w:r>
          </w:p>
        </w:tc>
        <w:tc>
          <w:tcPr>
            <w:tcW w:w="5514" w:type="dxa"/>
            <w:shd w:val="clear" w:color="auto" w:fill="auto"/>
          </w:tcPr>
          <w:p w14:paraId="4D130303" w14:textId="77777777" w:rsidR="004250F4" w:rsidRPr="004250F4" w:rsidRDefault="004250F4" w:rsidP="004250F4">
            <w:pPr>
              <w:ind w:firstLine="0"/>
              <w:rPr>
                <w:rFonts w:eastAsia="Times New Roman" w:cs="Times New Roman"/>
                <w:sz w:val="20"/>
                <w:lang w:val="ru-RU"/>
              </w:rPr>
            </w:pPr>
            <w:r w:rsidRPr="004250F4">
              <w:rPr>
                <w:rFonts w:eastAsia="Times New Roman" w:cs="Times New Roman"/>
                <w:sz w:val="20"/>
                <w:lang w:val="ru-RU"/>
              </w:rPr>
              <w:t>«</w:t>
            </w:r>
            <w:r w:rsidRPr="004250F4">
              <w:rPr>
                <w:rFonts w:eastAsia="Times New Roman" w:cs="Times New Roman"/>
                <w:sz w:val="20"/>
                <w:lang w:val="en-US"/>
              </w:rPr>
              <w:t>Հիմնարկի</w:t>
            </w:r>
            <w:r w:rsidRPr="004250F4">
              <w:rPr>
                <w:rFonts w:eastAsia="Times New Roman" w:cs="Times New Roman"/>
                <w:sz w:val="20"/>
                <w:lang w:val="ru-RU"/>
              </w:rPr>
              <w:t xml:space="preserve"> </w:t>
            </w:r>
            <w:r w:rsidRPr="004250F4">
              <w:rPr>
                <w:rFonts w:eastAsia="Times New Roman" w:cs="Times New Roman"/>
                <w:sz w:val="20"/>
                <w:lang w:val="en-US"/>
              </w:rPr>
              <w:t>կատարած</w:t>
            </w:r>
            <w:r w:rsidRPr="004250F4">
              <w:rPr>
                <w:rFonts w:eastAsia="Times New Roman" w:cs="Times New Roman"/>
                <w:sz w:val="20"/>
                <w:lang w:val="ru-RU"/>
              </w:rPr>
              <w:t xml:space="preserve"> </w:t>
            </w:r>
            <w:r w:rsidRPr="004250F4">
              <w:rPr>
                <w:rFonts w:eastAsia="Times New Roman" w:cs="Times New Roman"/>
                <w:sz w:val="20"/>
                <w:lang w:val="en-US"/>
              </w:rPr>
              <w:t>բյուջետային</w:t>
            </w:r>
            <w:r w:rsidRPr="004250F4">
              <w:rPr>
                <w:rFonts w:eastAsia="Times New Roman" w:cs="Times New Roman"/>
                <w:sz w:val="20"/>
                <w:lang w:val="ru-RU"/>
              </w:rPr>
              <w:t xml:space="preserve"> </w:t>
            </w:r>
            <w:r w:rsidRPr="004250F4">
              <w:rPr>
                <w:rFonts w:eastAsia="Times New Roman" w:cs="Times New Roman"/>
                <w:sz w:val="20"/>
                <w:lang w:val="en-US"/>
              </w:rPr>
              <w:t>ծախսերի</w:t>
            </w:r>
            <w:r w:rsidRPr="004250F4">
              <w:rPr>
                <w:rFonts w:eastAsia="Times New Roman" w:cs="Times New Roman"/>
                <w:sz w:val="20"/>
                <w:lang w:val="ru-RU"/>
              </w:rPr>
              <w:t xml:space="preserve"> </w:t>
            </w:r>
            <w:r w:rsidRPr="004250F4">
              <w:rPr>
                <w:rFonts w:eastAsia="Times New Roman" w:cs="Times New Roman"/>
                <w:sz w:val="20"/>
                <w:lang w:val="en-US"/>
              </w:rPr>
              <w:t>և</w:t>
            </w:r>
            <w:r w:rsidRPr="004250F4">
              <w:rPr>
                <w:rFonts w:eastAsia="Times New Roman" w:cs="Times New Roman"/>
                <w:sz w:val="20"/>
                <w:lang w:val="ru-RU"/>
              </w:rPr>
              <w:t xml:space="preserve"> </w:t>
            </w:r>
            <w:r w:rsidRPr="004250F4">
              <w:rPr>
                <w:rFonts w:eastAsia="Times New Roman" w:cs="Times New Roman"/>
                <w:sz w:val="20"/>
                <w:lang w:val="en-US"/>
              </w:rPr>
              <w:t>բյուջետային</w:t>
            </w:r>
            <w:r w:rsidRPr="004250F4">
              <w:rPr>
                <w:rFonts w:eastAsia="Times New Roman" w:cs="Times New Roman"/>
                <w:sz w:val="20"/>
                <w:lang w:val="ru-RU"/>
              </w:rPr>
              <w:t xml:space="preserve"> </w:t>
            </w:r>
            <w:r w:rsidRPr="004250F4">
              <w:rPr>
                <w:rFonts w:eastAsia="Times New Roman" w:cs="Times New Roman"/>
                <w:sz w:val="20"/>
                <w:lang w:val="en-US"/>
              </w:rPr>
              <w:t>պարտքերի</w:t>
            </w:r>
            <w:r w:rsidRPr="004250F4">
              <w:rPr>
                <w:rFonts w:eastAsia="Times New Roman" w:cs="Times New Roman"/>
                <w:sz w:val="20"/>
                <w:lang w:val="ru-RU"/>
              </w:rPr>
              <w:t xml:space="preserve"> </w:t>
            </w:r>
            <w:r w:rsidRPr="004250F4">
              <w:rPr>
                <w:rFonts w:eastAsia="Times New Roman" w:cs="Times New Roman"/>
                <w:sz w:val="20"/>
                <w:lang w:val="en-US"/>
              </w:rPr>
              <w:t>մասին</w:t>
            </w:r>
            <w:r w:rsidRPr="004250F4">
              <w:rPr>
                <w:rFonts w:eastAsia="Times New Roman" w:cs="Times New Roman"/>
                <w:sz w:val="20"/>
                <w:lang w:val="ru-RU"/>
              </w:rPr>
              <w:t xml:space="preserve">» </w:t>
            </w:r>
            <w:r w:rsidRPr="004250F4">
              <w:rPr>
                <w:rFonts w:eastAsia="Times New Roman" w:cs="Times New Roman"/>
                <w:sz w:val="20"/>
                <w:lang w:val="en-US"/>
              </w:rPr>
              <w:t>հաշվետվություն</w:t>
            </w:r>
            <w:r w:rsidRPr="004250F4">
              <w:rPr>
                <w:rFonts w:eastAsia="Times New Roman" w:cs="Times New Roman"/>
                <w:sz w:val="20"/>
                <w:lang w:val="ru-RU"/>
              </w:rPr>
              <w:t>ում ա</w:t>
            </w:r>
            <w:r w:rsidRPr="004250F4">
              <w:rPr>
                <w:rFonts w:eastAsia="Times New Roman" w:cs="Times New Roman"/>
                <w:sz w:val="20"/>
                <w:lang w:val="en-US"/>
              </w:rPr>
              <w:t>շխատանքի</w:t>
            </w:r>
            <w:r w:rsidRPr="004250F4">
              <w:rPr>
                <w:rFonts w:eastAsia="Times New Roman" w:cs="Times New Roman"/>
                <w:sz w:val="20"/>
                <w:lang w:val="ru-RU"/>
              </w:rPr>
              <w:t xml:space="preserve"> </w:t>
            </w:r>
            <w:r w:rsidRPr="004250F4">
              <w:rPr>
                <w:rFonts w:eastAsia="Times New Roman" w:cs="Times New Roman"/>
                <w:sz w:val="20"/>
                <w:lang w:val="en-US"/>
              </w:rPr>
              <w:t>վարձատրության</w:t>
            </w:r>
            <w:r w:rsidRPr="004250F4">
              <w:rPr>
                <w:rFonts w:eastAsia="Times New Roman" w:cs="Times New Roman"/>
                <w:sz w:val="20"/>
                <w:lang w:val="ru-RU"/>
              </w:rPr>
              <w:t xml:space="preserve"> գծով փաստացի ծախսը </w:t>
            </w:r>
            <w:r w:rsidRPr="004250F4">
              <w:rPr>
                <w:rFonts w:eastAsia="Times New Roman" w:cs="Times New Roman"/>
                <w:sz w:val="20"/>
                <w:lang w:val="en-US"/>
              </w:rPr>
              <w:t>ներկայացվ</w:t>
            </w:r>
            <w:r w:rsidRPr="004250F4">
              <w:rPr>
                <w:rFonts w:eastAsia="Times New Roman" w:cs="Times New Roman"/>
                <w:sz w:val="20"/>
                <w:lang w:val="ru-RU"/>
              </w:rPr>
              <w:t xml:space="preserve">ել է 51,253.2 </w:t>
            </w:r>
            <w:r w:rsidRPr="004250F4">
              <w:rPr>
                <w:rFonts w:eastAsia="Times New Roman" w:cs="Times New Roman"/>
                <w:sz w:val="20"/>
                <w:lang w:val="en-US"/>
              </w:rPr>
              <w:t>հազ</w:t>
            </w:r>
            <w:r w:rsidRPr="004250F4">
              <w:rPr>
                <w:rFonts w:eastAsia="Times New Roman" w:cs="Times New Roman"/>
                <w:sz w:val="20"/>
                <w:lang w:val="ru-RU"/>
              </w:rPr>
              <w:t>.</w:t>
            </w:r>
            <w:r w:rsidRPr="004250F4">
              <w:rPr>
                <w:rFonts w:eastAsia="Times New Roman" w:cs="Times New Roman"/>
                <w:sz w:val="20"/>
                <w:lang w:val="en-US"/>
              </w:rPr>
              <w:t>դրամով</w:t>
            </w:r>
            <w:r w:rsidRPr="004250F4">
              <w:rPr>
                <w:rFonts w:eastAsia="Times New Roman" w:cs="Times New Roman"/>
                <w:sz w:val="20"/>
                <w:lang w:val="ru-RU"/>
              </w:rPr>
              <w:t xml:space="preserve"> ավելի:</w:t>
            </w:r>
          </w:p>
        </w:tc>
      </w:tr>
    </w:tbl>
    <w:p w14:paraId="30ED6498" w14:textId="77777777" w:rsidR="004250F4" w:rsidRPr="004250F4" w:rsidRDefault="004250F4" w:rsidP="004250F4">
      <w:pPr>
        <w:ind w:firstLine="0"/>
        <w:rPr>
          <w:rFonts w:eastAsia="Times New Roman" w:cs="Times New Roman"/>
          <w:szCs w:val="24"/>
          <w:lang w:val="ru-RU"/>
        </w:rPr>
      </w:pPr>
    </w:p>
    <w:p w14:paraId="1EC4E125" w14:textId="2B043529" w:rsidR="004250F4" w:rsidRPr="004250F4" w:rsidRDefault="004250F4" w:rsidP="004250F4">
      <w:pPr>
        <w:ind w:firstLine="0"/>
        <w:rPr>
          <w:lang w:val="ru-RU"/>
        </w:rPr>
      </w:pPr>
    </w:p>
    <w:p w14:paraId="5B7836F7" w14:textId="77777777" w:rsidR="004250F4" w:rsidRPr="00072527" w:rsidRDefault="004250F4" w:rsidP="001D1A15"/>
    <w:p w14:paraId="6017A93E" w14:textId="51932CF2" w:rsidR="00905CF2" w:rsidRDefault="00905CF2" w:rsidP="00EC07AE">
      <w:pPr>
        <w:ind w:firstLine="0"/>
      </w:pPr>
    </w:p>
    <w:p w14:paraId="163021D9" w14:textId="03815A46" w:rsidR="00905CF2" w:rsidRDefault="00905CF2">
      <w:pPr>
        <w:ind w:firstLine="0"/>
        <w:jc w:val="left"/>
      </w:pPr>
      <w:r>
        <w:br w:type="page"/>
      </w:r>
    </w:p>
    <w:p w14:paraId="6992DF19" w14:textId="46084876" w:rsidR="004250F4" w:rsidRDefault="00B93301" w:rsidP="00B64AF4">
      <w:pPr>
        <w:pStyle w:val="a"/>
      </w:pPr>
      <w:bookmarkStart w:id="6" w:name="_Toc125543286"/>
      <w:r>
        <w:lastRenderedPageBreak/>
        <w:t>ՀԱՇՎԵՔՆՆՈՒԹՅԱՆ ՕԲՅԵԿՏԻ ՖԻՆԱՆՍԱԿԱՆ ՑՈՒՑԱՆԻՇՆԵՐ</w:t>
      </w:r>
      <w:bookmarkStart w:id="7" w:name="_Toc119055980"/>
      <w:bookmarkEnd w:id="1"/>
      <w:bookmarkEnd w:id="6"/>
    </w:p>
    <w:p w14:paraId="46D0C1CA" w14:textId="534E3C63" w:rsidR="004250F4" w:rsidRDefault="004250F4" w:rsidP="004250F4"/>
    <w:p w14:paraId="75BC7580" w14:textId="77777777" w:rsidR="004250F4" w:rsidRDefault="004250F4" w:rsidP="004250F4">
      <w:r>
        <w:t>Ծառայության 2022 թվականի պետական բյուջեի ինն ամիսների պլանը կազմել է 315,031,137.6 հազ. դրամ, ճշտված պլանը՝ 327,677,549.4 հազ. դրամ: Հաշվետու ժամանակահատվածի համար դրամարկղային ծախսը կազմել է 322,427,816.4 հազ. դրամ, փաստացի ծախսը՝ 322,886,919.4 հազ. դրամ: ՀՀ կառավարության տարբեր որոշումներով ավելացվել են  կենսաթոշակների և նպաստների, ինչպես նաև հաշմանդամ դարձած զինծառայողներին և զոհվածների ընտանիքներին տրվող աջակցության և 2020 թվականի սեպտեմբերի 27-ին Ադրբեջանի կողմից Արցախի դեմ սանձազերծված պատերազմի հետևանքով վիրավորում ստացած զինծառայողներին սոցիալական աջակցության և տեղահանված ու փաստացի ՀՀ-ում գտնվող Արցախի Հանրապետության գործազուրկ քաղաքացիների աշխատանքային փորձ ձեռքբերելու համար տրվող աջակցության ծրագրերին հատկացվող գումարները:</w:t>
      </w:r>
    </w:p>
    <w:p w14:paraId="7B6F8F6F" w14:textId="4E9810FB" w:rsidR="004250F4" w:rsidRDefault="004250F4" w:rsidP="004250F4">
      <w:r>
        <w:t>Ծառայության 2022թ. ինն ամիսների ֆինանսական ցուցանիշները</w:t>
      </w:r>
      <w:r w:rsidRPr="004250F4">
        <w:t>.</w:t>
      </w:r>
    </w:p>
    <w:p w14:paraId="3A4DCE14" w14:textId="77777777" w:rsidR="004250F4" w:rsidRPr="004250F4" w:rsidRDefault="004250F4" w:rsidP="004250F4">
      <w:pPr>
        <w:spacing w:after="0" w:line="276" w:lineRule="auto"/>
        <w:ind w:firstLine="491"/>
        <w:jc w:val="right"/>
        <w:rPr>
          <w:rFonts w:eastAsia="Times New Roman" w:cs="Times New Roman"/>
          <w:bCs/>
          <w:sz w:val="22"/>
          <w:lang w:val="ru-RU"/>
        </w:rPr>
      </w:pPr>
      <w:r w:rsidRPr="004250F4">
        <w:rPr>
          <w:rFonts w:eastAsia="Times New Roman" w:cs="Times New Roman"/>
          <w:bCs/>
          <w:sz w:val="22"/>
          <w:lang w:val="ru-RU"/>
        </w:rPr>
        <w:t>հազ.դրամ</w:t>
      </w:r>
    </w:p>
    <w:tbl>
      <w:tblPr>
        <w:tblW w:w="9689" w:type="dxa"/>
        <w:tblLayout w:type="fixed"/>
        <w:tblLook w:val="04A0" w:firstRow="1" w:lastRow="0" w:firstColumn="1" w:lastColumn="0" w:noHBand="0" w:noVBand="1"/>
      </w:tblPr>
      <w:tblGrid>
        <w:gridCol w:w="580"/>
        <w:gridCol w:w="3384"/>
        <w:gridCol w:w="1463"/>
        <w:gridCol w:w="1502"/>
        <w:gridCol w:w="1346"/>
        <w:gridCol w:w="1414"/>
      </w:tblGrid>
      <w:tr w:rsidR="004250F4" w:rsidRPr="004250F4" w14:paraId="5A16A28F" w14:textId="77777777" w:rsidTr="00A52927">
        <w:trPr>
          <w:trHeight w:val="1425"/>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E7A1D7" w14:textId="77777777" w:rsidR="004250F4" w:rsidRPr="004250F4" w:rsidRDefault="004250F4" w:rsidP="004250F4">
            <w:pPr>
              <w:spacing w:after="0" w:line="240" w:lineRule="auto"/>
              <w:ind w:firstLine="0"/>
              <w:jc w:val="center"/>
              <w:rPr>
                <w:rFonts w:eastAsia="Times New Roman" w:cs="Times New Roman"/>
                <w:bCs/>
                <w:sz w:val="18"/>
                <w:szCs w:val="18"/>
                <w:lang w:val="ru-RU" w:eastAsia="ru-RU"/>
              </w:rPr>
            </w:pPr>
            <w:r w:rsidRPr="004250F4">
              <w:rPr>
                <w:rFonts w:eastAsia="Times New Roman" w:cs="Times New Roman"/>
                <w:bCs/>
                <w:sz w:val="18"/>
                <w:szCs w:val="18"/>
                <w:lang w:val="ru-RU" w:eastAsia="ru-RU"/>
              </w:rPr>
              <w:t>Ծրագիրը</w:t>
            </w:r>
          </w:p>
        </w:tc>
        <w:tc>
          <w:tcPr>
            <w:tcW w:w="1463" w:type="dxa"/>
            <w:tcBorders>
              <w:top w:val="single" w:sz="4" w:space="0" w:color="auto"/>
              <w:left w:val="nil"/>
              <w:bottom w:val="single" w:sz="4" w:space="0" w:color="auto"/>
              <w:right w:val="single" w:sz="4" w:space="0" w:color="auto"/>
            </w:tcBorders>
            <w:shd w:val="clear" w:color="auto" w:fill="auto"/>
            <w:vAlign w:val="center"/>
            <w:hideMark/>
          </w:tcPr>
          <w:p w14:paraId="3238A75F" w14:textId="77777777" w:rsidR="004250F4" w:rsidRPr="004250F4" w:rsidRDefault="004250F4" w:rsidP="004250F4">
            <w:pPr>
              <w:spacing w:after="0" w:line="240" w:lineRule="auto"/>
              <w:ind w:firstLine="0"/>
              <w:jc w:val="center"/>
              <w:rPr>
                <w:rFonts w:eastAsia="Times New Roman" w:cs="Times New Roman"/>
                <w:bCs/>
                <w:sz w:val="18"/>
                <w:szCs w:val="18"/>
                <w:lang w:val="ru-RU" w:eastAsia="ru-RU"/>
              </w:rPr>
            </w:pPr>
            <w:r w:rsidRPr="004250F4">
              <w:rPr>
                <w:rFonts w:eastAsia="Times New Roman" w:cs="Times New Roman"/>
                <w:bCs/>
                <w:sz w:val="18"/>
                <w:szCs w:val="18"/>
                <w:lang w:val="ru-RU" w:eastAsia="ru-RU"/>
              </w:rPr>
              <w:t>Հաշվետու ժամանակահատվածի պլան</w:t>
            </w:r>
          </w:p>
        </w:tc>
        <w:tc>
          <w:tcPr>
            <w:tcW w:w="1502" w:type="dxa"/>
            <w:tcBorders>
              <w:top w:val="single" w:sz="4" w:space="0" w:color="auto"/>
              <w:left w:val="nil"/>
              <w:bottom w:val="single" w:sz="4" w:space="0" w:color="auto"/>
              <w:right w:val="single" w:sz="4" w:space="0" w:color="auto"/>
            </w:tcBorders>
            <w:shd w:val="clear" w:color="auto" w:fill="auto"/>
            <w:vAlign w:val="center"/>
            <w:hideMark/>
          </w:tcPr>
          <w:p w14:paraId="4279C16D" w14:textId="77777777" w:rsidR="004250F4" w:rsidRPr="004250F4" w:rsidRDefault="004250F4" w:rsidP="004250F4">
            <w:pPr>
              <w:spacing w:after="0" w:line="240" w:lineRule="auto"/>
              <w:ind w:firstLine="0"/>
              <w:jc w:val="center"/>
              <w:rPr>
                <w:rFonts w:eastAsia="Times New Roman" w:cs="Times New Roman"/>
                <w:bCs/>
                <w:sz w:val="18"/>
                <w:szCs w:val="18"/>
                <w:lang w:val="ru-RU" w:eastAsia="ru-RU"/>
              </w:rPr>
            </w:pPr>
            <w:r w:rsidRPr="004250F4">
              <w:rPr>
                <w:rFonts w:eastAsia="Times New Roman" w:cs="Times New Roman"/>
                <w:bCs/>
                <w:sz w:val="18"/>
                <w:szCs w:val="18"/>
                <w:lang w:val="ru-RU" w:eastAsia="ru-RU"/>
              </w:rPr>
              <w:t>Հաշվետու ժամանակահատվածի ճշտված պլան</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3FE4B3D" w14:textId="77777777" w:rsidR="004250F4" w:rsidRPr="004250F4" w:rsidRDefault="004250F4" w:rsidP="004250F4">
            <w:pPr>
              <w:spacing w:after="0" w:line="240" w:lineRule="auto"/>
              <w:ind w:firstLine="0"/>
              <w:jc w:val="center"/>
              <w:rPr>
                <w:rFonts w:eastAsia="Times New Roman" w:cs="Times New Roman"/>
                <w:bCs/>
                <w:sz w:val="18"/>
                <w:szCs w:val="18"/>
                <w:lang w:val="ru-RU" w:eastAsia="ru-RU"/>
              </w:rPr>
            </w:pPr>
            <w:r w:rsidRPr="004250F4">
              <w:rPr>
                <w:rFonts w:eastAsia="Times New Roman" w:cs="Times New Roman"/>
                <w:bCs/>
                <w:sz w:val="18"/>
                <w:szCs w:val="18"/>
                <w:lang w:val="ru-RU" w:eastAsia="ru-RU"/>
              </w:rPr>
              <w:t>Փաստ</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5D99386D" w14:textId="77777777" w:rsidR="004250F4" w:rsidRPr="004250F4" w:rsidRDefault="004250F4" w:rsidP="004250F4">
            <w:pPr>
              <w:spacing w:after="0" w:line="240" w:lineRule="auto"/>
              <w:ind w:firstLine="0"/>
              <w:jc w:val="center"/>
              <w:rPr>
                <w:rFonts w:eastAsia="Times New Roman" w:cs="Times New Roman"/>
                <w:bCs/>
                <w:sz w:val="18"/>
                <w:szCs w:val="18"/>
                <w:lang w:val="ru-RU" w:eastAsia="ru-RU"/>
              </w:rPr>
            </w:pPr>
            <w:r w:rsidRPr="004250F4">
              <w:rPr>
                <w:rFonts w:eastAsia="Times New Roman" w:cs="Times New Roman"/>
                <w:bCs/>
                <w:sz w:val="18"/>
                <w:szCs w:val="18"/>
                <w:lang w:val="ru-RU" w:eastAsia="ru-RU"/>
              </w:rPr>
              <w:t>Փաստացի ծախս</w:t>
            </w:r>
          </w:p>
        </w:tc>
      </w:tr>
      <w:tr w:rsidR="004250F4" w:rsidRPr="004250F4" w14:paraId="6E98FA18" w14:textId="77777777" w:rsidTr="00A52927">
        <w:trPr>
          <w:trHeight w:val="255"/>
        </w:trPr>
        <w:tc>
          <w:tcPr>
            <w:tcW w:w="396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167368B" w14:textId="77777777" w:rsidR="004250F4" w:rsidRPr="004250F4" w:rsidRDefault="004250F4" w:rsidP="004250F4">
            <w:pPr>
              <w:spacing w:after="0" w:line="240" w:lineRule="auto"/>
              <w:ind w:firstLine="0"/>
              <w:jc w:val="center"/>
              <w:rPr>
                <w:rFonts w:eastAsia="Times New Roman" w:cs="Times New Roman"/>
                <w:b/>
                <w:bCs/>
                <w:sz w:val="18"/>
                <w:szCs w:val="18"/>
                <w:lang w:val="ru-RU" w:eastAsia="ru-RU"/>
              </w:rPr>
            </w:pPr>
            <w:r w:rsidRPr="004250F4">
              <w:rPr>
                <w:rFonts w:eastAsia="Times New Roman" w:cs="Times New Roman"/>
                <w:b/>
                <w:bCs/>
                <w:sz w:val="18"/>
                <w:szCs w:val="18"/>
                <w:lang w:val="ru-RU" w:eastAsia="ru-RU"/>
              </w:rPr>
              <w:t xml:space="preserve">  Ը  Ն  Դ  Ա  Մ  Ե  Ն  Ը  </w:t>
            </w:r>
          </w:p>
        </w:tc>
        <w:tc>
          <w:tcPr>
            <w:tcW w:w="1463" w:type="dxa"/>
            <w:tcBorders>
              <w:top w:val="nil"/>
              <w:left w:val="nil"/>
              <w:bottom w:val="single" w:sz="4" w:space="0" w:color="auto"/>
              <w:right w:val="single" w:sz="4" w:space="0" w:color="auto"/>
            </w:tcBorders>
            <w:shd w:val="clear" w:color="auto" w:fill="auto"/>
            <w:noWrap/>
            <w:vAlign w:val="center"/>
            <w:hideMark/>
          </w:tcPr>
          <w:p w14:paraId="5FA4503B" w14:textId="77777777" w:rsidR="004250F4" w:rsidRPr="004250F4" w:rsidRDefault="004250F4" w:rsidP="004250F4">
            <w:pPr>
              <w:spacing w:after="0" w:line="240" w:lineRule="auto"/>
              <w:ind w:left="-94" w:right="-47" w:firstLine="0"/>
              <w:jc w:val="center"/>
              <w:rPr>
                <w:rFonts w:eastAsia="Times New Roman" w:cs="Times New Roman"/>
                <w:b/>
                <w:bCs/>
                <w:sz w:val="18"/>
                <w:szCs w:val="18"/>
                <w:lang w:val="ru-RU" w:eastAsia="ru-RU"/>
              </w:rPr>
            </w:pPr>
            <w:r w:rsidRPr="004250F4">
              <w:rPr>
                <w:rFonts w:eastAsia="Times New Roman" w:cs="Times New Roman"/>
                <w:b/>
                <w:bCs/>
                <w:sz w:val="18"/>
                <w:szCs w:val="18"/>
                <w:lang w:val="ru-RU" w:eastAsia="ru-RU"/>
              </w:rPr>
              <w:t>315 031 137,6</w:t>
            </w:r>
          </w:p>
        </w:tc>
        <w:tc>
          <w:tcPr>
            <w:tcW w:w="1502" w:type="dxa"/>
            <w:tcBorders>
              <w:top w:val="nil"/>
              <w:left w:val="nil"/>
              <w:bottom w:val="single" w:sz="4" w:space="0" w:color="auto"/>
              <w:right w:val="single" w:sz="4" w:space="0" w:color="auto"/>
            </w:tcBorders>
            <w:shd w:val="clear" w:color="auto" w:fill="auto"/>
            <w:noWrap/>
            <w:vAlign w:val="center"/>
            <w:hideMark/>
          </w:tcPr>
          <w:p w14:paraId="3DA6CA31" w14:textId="77777777" w:rsidR="004250F4" w:rsidRPr="004250F4" w:rsidRDefault="004250F4" w:rsidP="004250F4">
            <w:pPr>
              <w:spacing w:after="0" w:line="240" w:lineRule="auto"/>
              <w:ind w:left="-108" w:right="-77" w:firstLine="0"/>
              <w:jc w:val="center"/>
              <w:rPr>
                <w:rFonts w:eastAsia="Times New Roman" w:cs="Times New Roman"/>
                <w:b/>
                <w:bCs/>
                <w:sz w:val="18"/>
                <w:szCs w:val="18"/>
                <w:lang w:val="ru-RU" w:eastAsia="ru-RU"/>
              </w:rPr>
            </w:pPr>
            <w:r w:rsidRPr="004250F4">
              <w:rPr>
                <w:rFonts w:eastAsia="Times New Roman" w:cs="Times New Roman"/>
                <w:b/>
                <w:bCs/>
                <w:sz w:val="18"/>
                <w:szCs w:val="18"/>
                <w:lang w:val="ru-RU" w:eastAsia="ru-RU"/>
              </w:rPr>
              <w:t>327 677 549,4</w:t>
            </w:r>
          </w:p>
        </w:tc>
        <w:tc>
          <w:tcPr>
            <w:tcW w:w="1346" w:type="dxa"/>
            <w:tcBorders>
              <w:top w:val="nil"/>
              <w:left w:val="nil"/>
              <w:bottom w:val="single" w:sz="4" w:space="0" w:color="auto"/>
              <w:right w:val="single" w:sz="4" w:space="0" w:color="auto"/>
            </w:tcBorders>
            <w:shd w:val="clear" w:color="auto" w:fill="auto"/>
            <w:noWrap/>
            <w:vAlign w:val="center"/>
            <w:hideMark/>
          </w:tcPr>
          <w:p w14:paraId="42A77CB6" w14:textId="77777777" w:rsidR="004250F4" w:rsidRPr="004250F4" w:rsidRDefault="004250F4" w:rsidP="004250F4">
            <w:pPr>
              <w:spacing w:after="0" w:line="240" w:lineRule="auto"/>
              <w:ind w:left="-118" w:right="-123" w:firstLine="0"/>
              <w:jc w:val="center"/>
              <w:rPr>
                <w:rFonts w:eastAsia="Times New Roman" w:cs="Times New Roman"/>
                <w:b/>
                <w:bCs/>
                <w:sz w:val="18"/>
                <w:szCs w:val="18"/>
                <w:lang w:val="ru-RU" w:eastAsia="ru-RU"/>
              </w:rPr>
            </w:pPr>
            <w:r w:rsidRPr="004250F4">
              <w:rPr>
                <w:rFonts w:eastAsia="Times New Roman" w:cs="Times New Roman"/>
                <w:b/>
                <w:bCs/>
                <w:sz w:val="18"/>
                <w:szCs w:val="18"/>
                <w:lang w:val="ru-RU" w:eastAsia="ru-RU"/>
              </w:rPr>
              <w:t>322 427 816,4</w:t>
            </w:r>
          </w:p>
        </w:tc>
        <w:tc>
          <w:tcPr>
            <w:tcW w:w="1414" w:type="dxa"/>
            <w:tcBorders>
              <w:top w:val="nil"/>
              <w:left w:val="nil"/>
              <w:bottom w:val="single" w:sz="4" w:space="0" w:color="auto"/>
              <w:right w:val="single" w:sz="4" w:space="0" w:color="auto"/>
            </w:tcBorders>
            <w:shd w:val="clear" w:color="auto" w:fill="auto"/>
            <w:noWrap/>
            <w:vAlign w:val="center"/>
            <w:hideMark/>
          </w:tcPr>
          <w:p w14:paraId="2E6833D3" w14:textId="77777777" w:rsidR="004250F4" w:rsidRPr="004250F4" w:rsidRDefault="004250F4" w:rsidP="004250F4">
            <w:pPr>
              <w:spacing w:after="0" w:line="240" w:lineRule="auto"/>
              <w:ind w:left="-73" w:right="-53" w:firstLine="0"/>
              <w:jc w:val="center"/>
              <w:rPr>
                <w:rFonts w:eastAsia="Times New Roman" w:cs="Times New Roman"/>
                <w:b/>
                <w:bCs/>
                <w:sz w:val="18"/>
                <w:szCs w:val="18"/>
                <w:lang w:val="ru-RU" w:eastAsia="ru-RU"/>
              </w:rPr>
            </w:pPr>
            <w:r w:rsidRPr="004250F4">
              <w:rPr>
                <w:rFonts w:eastAsia="Times New Roman" w:cs="Times New Roman"/>
                <w:b/>
                <w:bCs/>
                <w:sz w:val="18"/>
                <w:szCs w:val="18"/>
                <w:lang w:val="ru-RU" w:eastAsia="ru-RU"/>
              </w:rPr>
              <w:t>322 886 919,4</w:t>
            </w:r>
          </w:p>
        </w:tc>
      </w:tr>
      <w:tr w:rsidR="004250F4" w:rsidRPr="004250F4" w14:paraId="0B5C9F56" w14:textId="77777777" w:rsidTr="00A52927">
        <w:trPr>
          <w:trHeight w:val="255"/>
        </w:trPr>
        <w:tc>
          <w:tcPr>
            <w:tcW w:w="580" w:type="dxa"/>
            <w:tcBorders>
              <w:top w:val="nil"/>
              <w:left w:val="single" w:sz="4" w:space="0" w:color="auto"/>
              <w:bottom w:val="single" w:sz="4" w:space="0" w:color="auto"/>
              <w:right w:val="single" w:sz="4" w:space="0" w:color="auto"/>
            </w:tcBorders>
            <w:shd w:val="clear" w:color="auto" w:fill="auto"/>
            <w:hideMark/>
          </w:tcPr>
          <w:p w14:paraId="7DBF5FC1" w14:textId="77777777" w:rsidR="004250F4" w:rsidRPr="004250F4" w:rsidRDefault="004250F4" w:rsidP="004250F4">
            <w:pPr>
              <w:spacing w:after="0" w:line="240" w:lineRule="auto"/>
              <w:ind w:left="-78" w:right="-66"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1168</w:t>
            </w:r>
          </w:p>
        </w:tc>
        <w:tc>
          <w:tcPr>
            <w:tcW w:w="3384" w:type="dxa"/>
            <w:tcBorders>
              <w:top w:val="nil"/>
              <w:left w:val="nil"/>
              <w:bottom w:val="single" w:sz="4" w:space="0" w:color="auto"/>
              <w:right w:val="single" w:sz="4" w:space="0" w:color="auto"/>
            </w:tcBorders>
            <w:shd w:val="clear" w:color="auto" w:fill="auto"/>
            <w:vAlign w:val="center"/>
            <w:hideMark/>
          </w:tcPr>
          <w:p w14:paraId="31C964D4" w14:textId="77777777" w:rsidR="004250F4" w:rsidRPr="004250F4" w:rsidRDefault="004250F4" w:rsidP="004250F4">
            <w:pPr>
              <w:spacing w:after="0" w:line="240" w:lineRule="auto"/>
              <w:ind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Արվեստների ծրագիր</w:t>
            </w:r>
          </w:p>
        </w:tc>
        <w:tc>
          <w:tcPr>
            <w:tcW w:w="1463" w:type="dxa"/>
            <w:tcBorders>
              <w:top w:val="nil"/>
              <w:left w:val="nil"/>
              <w:bottom w:val="single" w:sz="4" w:space="0" w:color="auto"/>
              <w:right w:val="single" w:sz="4" w:space="0" w:color="auto"/>
            </w:tcBorders>
            <w:shd w:val="clear" w:color="auto" w:fill="auto"/>
            <w:noWrap/>
            <w:vAlign w:val="center"/>
            <w:hideMark/>
          </w:tcPr>
          <w:p w14:paraId="162DDA48"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31 996,8</w:t>
            </w:r>
          </w:p>
        </w:tc>
        <w:tc>
          <w:tcPr>
            <w:tcW w:w="1502" w:type="dxa"/>
            <w:tcBorders>
              <w:top w:val="nil"/>
              <w:left w:val="nil"/>
              <w:bottom w:val="single" w:sz="4" w:space="0" w:color="auto"/>
              <w:right w:val="single" w:sz="4" w:space="0" w:color="auto"/>
            </w:tcBorders>
            <w:shd w:val="clear" w:color="auto" w:fill="auto"/>
            <w:noWrap/>
            <w:vAlign w:val="center"/>
            <w:hideMark/>
          </w:tcPr>
          <w:p w14:paraId="781BB7A5"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31 996,8</w:t>
            </w:r>
          </w:p>
        </w:tc>
        <w:tc>
          <w:tcPr>
            <w:tcW w:w="1346" w:type="dxa"/>
            <w:tcBorders>
              <w:top w:val="nil"/>
              <w:left w:val="nil"/>
              <w:bottom w:val="single" w:sz="4" w:space="0" w:color="auto"/>
              <w:right w:val="single" w:sz="4" w:space="0" w:color="auto"/>
            </w:tcBorders>
            <w:shd w:val="clear" w:color="auto" w:fill="auto"/>
            <w:noWrap/>
            <w:vAlign w:val="center"/>
            <w:hideMark/>
          </w:tcPr>
          <w:p w14:paraId="5A613DAF"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23 112,8</w:t>
            </w:r>
          </w:p>
        </w:tc>
        <w:tc>
          <w:tcPr>
            <w:tcW w:w="1414" w:type="dxa"/>
            <w:tcBorders>
              <w:top w:val="nil"/>
              <w:left w:val="nil"/>
              <w:bottom w:val="single" w:sz="4" w:space="0" w:color="auto"/>
              <w:right w:val="single" w:sz="4" w:space="0" w:color="auto"/>
            </w:tcBorders>
            <w:shd w:val="clear" w:color="auto" w:fill="auto"/>
            <w:noWrap/>
            <w:vAlign w:val="center"/>
            <w:hideMark/>
          </w:tcPr>
          <w:p w14:paraId="5F884F72"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23 112,8</w:t>
            </w:r>
          </w:p>
        </w:tc>
      </w:tr>
      <w:tr w:rsidR="004250F4" w:rsidRPr="004250F4" w14:paraId="05F9E27B" w14:textId="77777777" w:rsidTr="00A52927">
        <w:trPr>
          <w:trHeight w:val="255"/>
        </w:trPr>
        <w:tc>
          <w:tcPr>
            <w:tcW w:w="580" w:type="dxa"/>
            <w:tcBorders>
              <w:top w:val="nil"/>
              <w:left w:val="single" w:sz="4" w:space="0" w:color="auto"/>
              <w:bottom w:val="single" w:sz="4" w:space="0" w:color="auto"/>
              <w:right w:val="single" w:sz="4" w:space="0" w:color="auto"/>
            </w:tcBorders>
            <w:shd w:val="clear" w:color="auto" w:fill="auto"/>
            <w:hideMark/>
          </w:tcPr>
          <w:p w14:paraId="7B594E53" w14:textId="77777777" w:rsidR="004250F4" w:rsidRPr="004250F4" w:rsidRDefault="004250F4" w:rsidP="004250F4">
            <w:pPr>
              <w:spacing w:after="0" w:line="240" w:lineRule="auto"/>
              <w:ind w:left="-78" w:right="-66"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1005</w:t>
            </w:r>
          </w:p>
        </w:tc>
        <w:tc>
          <w:tcPr>
            <w:tcW w:w="3384" w:type="dxa"/>
            <w:tcBorders>
              <w:top w:val="nil"/>
              <w:left w:val="nil"/>
              <w:bottom w:val="single" w:sz="4" w:space="0" w:color="auto"/>
              <w:right w:val="single" w:sz="4" w:space="0" w:color="auto"/>
            </w:tcBorders>
            <w:shd w:val="clear" w:color="auto" w:fill="auto"/>
            <w:vAlign w:val="center"/>
            <w:hideMark/>
          </w:tcPr>
          <w:p w14:paraId="2C1ECD2D" w14:textId="77777777" w:rsidR="004250F4" w:rsidRPr="004250F4" w:rsidRDefault="004250F4" w:rsidP="004250F4">
            <w:pPr>
              <w:spacing w:after="0" w:line="240" w:lineRule="auto"/>
              <w:ind w:left="-59"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Պարգևավճարներ և պատվովճարներ</w:t>
            </w:r>
          </w:p>
        </w:tc>
        <w:tc>
          <w:tcPr>
            <w:tcW w:w="1463" w:type="dxa"/>
            <w:tcBorders>
              <w:top w:val="nil"/>
              <w:left w:val="nil"/>
              <w:bottom w:val="single" w:sz="4" w:space="0" w:color="auto"/>
              <w:right w:val="single" w:sz="4" w:space="0" w:color="auto"/>
            </w:tcBorders>
            <w:shd w:val="clear" w:color="auto" w:fill="auto"/>
            <w:noWrap/>
            <w:vAlign w:val="center"/>
            <w:hideMark/>
          </w:tcPr>
          <w:p w14:paraId="34B1F71D"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8 351 845,0</w:t>
            </w:r>
          </w:p>
        </w:tc>
        <w:tc>
          <w:tcPr>
            <w:tcW w:w="1502" w:type="dxa"/>
            <w:tcBorders>
              <w:top w:val="nil"/>
              <w:left w:val="nil"/>
              <w:bottom w:val="single" w:sz="4" w:space="0" w:color="auto"/>
              <w:right w:val="single" w:sz="4" w:space="0" w:color="auto"/>
            </w:tcBorders>
            <w:shd w:val="clear" w:color="auto" w:fill="auto"/>
            <w:noWrap/>
            <w:vAlign w:val="center"/>
            <w:hideMark/>
          </w:tcPr>
          <w:p w14:paraId="2A61DD1E"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8 585 745,0</w:t>
            </w:r>
          </w:p>
        </w:tc>
        <w:tc>
          <w:tcPr>
            <w:tcW w:w="1346" w:type="dxa"/>
            <w:tcBorders>
              <w:top w:val="nil"/>
              <w:left w:val="nil"/>
              <w:bottom w:val="single" w:sz="4" w:space="0" w:color="auto"/>
              <w:right w:val="single" w:sz="4" w:space="0" w:color="auto"/>
            </w:tcBorders>
            <w:shd w:val="clear" w:color="auto" w:fill="auto"/>
            <w:noWrap/>
            <w:vAlign w:val="center"/>
            <w:hideMark/>
          </w:tcPr>
          <w:p w14:paraId="076C899D"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8 567 874,9</w:t>
            </w:r>
          </w:p>
        </w:tc>
        <w:tc>
          <w:tcPr>
            <w:tcW w:w="1414" w:type="dxa"/>
            <w:tcBorders>
              <w:top w:val="nil"/>
              <w:left w:val="nil"/>
              <w:bottom w:val="single" w:sz="4" w:space="0" w:color="auto"/>
              <w:right w:val="single" w:sz="4" w:space="0" w:color="auto"/>
            </w:tcBorders>
            <w:shd w:val="clear" w:color="auto" w:fill="auto"/>
            <w:noWrap/>
            <w:vAlign w:val="center"/>
            <w:hideMark/>
          </w:tcPr>
          <w:p w14:paraId="69E80AF9"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8 567 874,9</w:t>
            </w:r>
          </w:p>
        </w:tc>
      </w:tr>
      <w:tr w:rsidR="004250F4" w:rsidRPr="004250F4" w14:paraId="099F14A0" w14:textId="77777777" w:rsidTr="00A52927">
        <w:trPr>
          <w:trHeight w:val="255"/>
        </w:trPr>
        <w:tc>
          <w:tcPr>
            <w:tcW w:w="580" w:type="dxa"/>
            <w:tcBorders>
              <w:top w:val="nil"/>
              <w:left w:val="single" w:sz="4" w:space="0" w:color="auto"/>
              <w:bottom w:val="single" w:sz="4" w:space="0" w:color="auto"/>
              <w:right w:val="single" w:sz="4" w:space="0" w:color="auto"/>
            </w:tcBorders>
            <w:shd w:val="clear" w:color="auto" w:fill="auto"/>
            <w:hideMark/>
          </w:tcPr>
          <w:p w14:paraId="5E722B00" w14:textId="77777777" w:rsidR="004250F4" w:rsidRPr="004250F4" w:rsidRDefault="004250F4" w:rsidP="004250F4">
            <w:pPr>
              <w:spacing w:after="0" w:line="240" w:lineRule="auto"/>
              <w:ind w:left="-78" w:right="-66"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1011</w:t>
            </w:r>
          </w:p>
        </w:tc>
        <w:tc>
          <w:tcPr>
            <w:tcW w:w="3384" w:type="dxa"/>
            <w:tcBorders>
              <w:top w:val="nil"/>
              <w:left w:val="nil"/>
              <w:bottom w:val="single" w:sz="4" w:space="0" w:color="auto"/>
              <w:right w:val="single" w:sz="4" w:space="0" w:color="auto"/>
            </w:tcBorders>
            <w:shd w:val="clear" w:color="auto" w:fill="auto"/>
            <w:vAlign w:val="center"/>
            <w:hideMark/>
          </w:tcPr>
          <w:p w14:paraId="5CE8802E" w14:textId="77777777" w:rsidR="004250F4" w:rsidRPr="004250F4" w:rsidRDefault="004250F4" w:rsidP="004250F4">
            <w:pPr>
              <w:spacing w:after="0" w:line="240" w:lineRule="auto"/>
              <w:ind w:left="-73"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Անապահով սոցիալական խմբերին աջակցություն</w:t>
            </w:r>
          </w:p>
        </w:tc>
        <w:tc>
          <w:tcPr>
            <w:tcW w:w="1463" w:type="dxa"/>
            <w:tcBorders>
              <w:top w:val="nil"/>
              <w:left w:val="nil"/>
              <w:bottom w:val="single" w:sz="4" w:space="0" w:color="auto"/>
              <w:right w:val="single" w:sz="4" w:space="0" w:color="auto"/>
            </w:tcBorders>
            <w:shd w:val="clear" w:color="auto" w:fill="auto"/>
            <w:noWrap/>
            <w:vAlign w:val="center"/>
            <w:hideMark/>
          </w:tcPr>
          <w:p w14:paraId="5E8A551A"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23 319 849,3</w:t>
            </w:r>
          </w:p>
        </w:tc>
        <w:tc>
          <w:tcPr>
            <w:tcW w:w="1502" w:type="dxa"/>
            <w:tcBorders>
              <w:top w:val="nil"/>
              <w:left w:val="nil"/>
              <w:bottom w:val="single" w:sz="4" w:space="0" w:color="auto"/>
              <w:right w:val="single" w:sz="4" w:space="0" w:color="auto"/>
            </w:tcBorders>
            <w:shd w:val="clear" w:color="auto" w:fill="auto"/>
            <w:noWrap/>
            <w:vAlign w:val="center"/>
            <w:hideMark/>
          </w:tcPr>
          <w:p w14:paraId="7BEFB1F7"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21 283 681,3</w:t>
            </w:r>
          </w:p>
        </w:tc>
        <w:tc>
          <w:tcPr>
            <w:tcW w:w="1346" w:type="dxa"/>
            <w:tcBorders>
              <w:top w:val="nil"/>
              <w:left w:val="nil"/>
              <w:bottom w:val="single" w:sz="4" w:space="0" w:color="auto"/>
              <w:right w:val="single" w:sz="4" w:space="0" w:color="auto"/>
            </w:tcBorders>
            <w:shd w:val="clear" w:color="auto" w:fill="auto"/>
            <w:noWrap/>
            <w:vAlign w:val="center"/>
            <w:hideMark/>
          </w:tcPr>
          <w:p w14:paraId="358B43AC"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20 849 610,3</w:t>
            </w:r>
          </w:p>
        </w:tc>
        <w:tc>
          <w:tcPr>
            <w:tcW w:w="1414" w:type="dxa"/>
            <w:tcBorders>
              <w:top w:val="nil"/>
              <w:left w:val="nil"/>
              <w:bottom w:val="single" w:sz="4" w:space="0" w:color="auto"/>
              <w:right w:val="single" w:sz="4" w:space="0" w:color="auto"/>
            </w:tcBorders>
            <w:shd w:val="clear" w:color="auto" w:fill="auto"/>
            <w:noWrap/>
            <w:vAlign w:val="center"/>
            <w:hideMark/>
          </w:tcPr>
          <w:p w14:paraId="3AAFE98A"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20 894 882,5</w:t>
            </w:r>
          </w:p>
        </w:tc>
      </w:tr>
      <w:tr w:rsidR="004250F4" w:rsidRPr="004250F4" w14:paraId="3206009B" w14:textId="77777777" w:rsidTr="00A52927">
        <w:trPr>
          <w:trHeight w:val="255"/>
        </w:trPr>
        <w:tc>
          <w:tcPr>
            <w:tcW w:w="580" w:type="dxa"/>
            <w:tcBorders>
              <w:top w:val="nil"/>
              <w:left w:val="single" w:sz="4" w:space="0" w:color="auto"/>
              <w:bottom w:val="single" w:sz="4" w:space="0" w:color="auto"/>
              <w:right w:val="single" w:sz="4" w:space="0" w:color="auto"/>
            </w:tcBorders>
            <w:shd w:val="clear" w:color="auto" w:fill="auto"/>
            <w:hideMark/>
          </w:tcPr>
          <w:p w14:paraId="36E6E829" w14:textId="77777777" w:rsidR="004250F4" w:rsidRPr="004250F4" w:rsidRDefault="004250F4" w:rsidP="004250F4">
            <w:pPr>
              <w:spacing w:after="0" w:line="240" w:lineRule="auto"/>
              <w:ind w:left="-78" w:right="-66"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1015</w:t>
            </w:r>
          </w:p>
        </w:tc>
        <w:tc>
          <w:tcPr>
            <w:tcW w:w="3384" w:type="dxa"/>
            <w:tcBorders>
              <w:top w:val="nil"/>
              <w:left w:val="nil"/>
              <w:bottom w:val="single" w:sz="4" w:space="0" w:color="auto"/>
              <w:right w:val="single" w:sz="4" w:space="0" w:color="auto"/>
            </w:tcBorders>
            <w:shd w:val="clear" w:color="auto" w:fill="auto"/>
            <w:vAlign w:val="center"/>
            <w:hideMark/>
          </w:tcPr>
          <w:p w14:paraId="536542E9" w14:textId="77777777" w:rsidR="004250F4" w:rsidRPr="004250F4" w:rsidRDefault="004250F4" w:rsidP="004250F4">
            <w:pPr>
              <w:spacing w:after="0" w:line="240" w:lineRule="auto"/>
              <w:ind w:left="-31"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Սոցիալական փաթեթների ապահովում</w:t>
            </w:r>
          </w:p>
        </w:tc>
        <w:tc>
          <w:tcPr>
            <w:tcW w:w="1463" w:type="dxa"/>
            <w:tcBorders>
              <w:top w:val="nil"/>
              <w:left w:val="nil"/>
              <w:bottom w:val="single" w:sz="4" w:space="0" w:color="auto"/>
              <w:right w:val="single" w:sz="4" w:space="0" w:color="auto"/>
            </w:tcBorders>
            <w:shd w:val="clear" w:color="auto" w:fill="auto"/>
            <w:noWrap/>
            <w:vAlign w:val="center"/>
            <w:hideMark/>
          </w:tcPr>
          <w:p w14:paraId="6EC4D290"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78 288,0</w:t>
            </w:r>
          </w:p>
        </w:tc>
        <w:tc>
          <w:tcPr>
            <w:tcW w:w="1502" w:type="dxa"/>
            <w:tcBorders>
              <w:top w:val="nil"/>
              <w:left w:val="nil"/>
              <w:bottom w:val="single" w:sz="4" w:space="0" w:color="auto"/>
              <w:right w:val="single" w:sz="4" w:space="0" w:color="auto"/>
            </w:tcBorders>
            <w:shd w:val="clear" w:color="auto" w:fill="auto"/>
            <w:noWrap/>
            <w:vAlign w:val="center"/>
            <w:hideMark/>
          </w:tcPr>
          <w:p w14:paraId="0FCECA10"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78 288,0</w:t>
            </w:r>
          </w:p>
        </w:tc>
        <w:tc>
          <w:tcPr>
            <w:tcW w:w="1346" w:type="dxa"/>
            <w:tcBorders>
              <w:top w:val="nil"/>
              <w:left w:val="nil"/>
              <w:bottom w:val="single" w:sz="4" w:space="0" w:color="auto"/>
              <w:right w:val="single" w:sz="4" w:space="0" w:color="auto"/>
            </w:tcBorders>
            <w:shd w:val="clear" w:color="auto" w:fill="auto"/>
            <w:noWrap/>
            <w:vAlign w:val="center"/>
            <w:hideMark/>
          </w:tcPr>
          <w:p w14:paraId="0B2A8316"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61 512,0</w:t>
            </w:r>
          </w:p>
        </w:tc>
        <w:tc>
          <w:tcPr>
            <w:tcW w:w="1414" w:type="dxa"/>
            <w:tcBorders>
              <w:top w:val="nil"/>
              <w:left w:val="nil"/>
              <w:bottom w:val="single" w:sz="4" w:space="0" w:color="auto"/>
              <w:right w:val="single" w:sz="4" w:space="0" w:color="auto"/>
            </w:tcBorders>
            <w:shd w:val="clear" w:color="auto" w:fill="auto"/>
            <w:noWrap/>
            <w:vAlign w:val="center"/>
            <w:hideMark/>
          </w:tcPr>
          <w:p w14:paraId="78F38A1A"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61 512,0</w:t>
            </w:r>
          </w:p>
        </w:tc>
      </w:tr>
      <w:tr w:rsidR="004250F4" w:rsidRPr="004250F4" w14:paraId="251E4968" w14:textId="77777777" w:rsidTr="00A52927">
        <w:trPr>
          <w:trHeight w:val="255"/>
        </w:trPr>
        <w:tc>
          <w:tcPr>
            <w:tcW w:w="580" w:type="dxa"/>
            <w:tcBorders>
              <w:top w:val="nil"/>
              <w:left w:val="single" w:sz="4" w:space="0" w:color="auto"/>
              <w:bottom w:val="single" w:sz="4" w:space="0" w:color="auto"/>
              <w:right w:val="single" w:sz="4" w:space="0" w:color="auto"/>
            </w:tcBorders>
            <w:shd w:val="clear" w:color="auto" w:fill="auto"/>
            <w:hideMark/>
          </w:tcPr>
          <w:p w14:paraId="2B520936" w14:textId="77777777" w:rsidR="004250F4" w:rsidRPr="004250F4" w:rsidRDefault="004250F4" w:rsidP="004250F4">
            <w:pPr>
              <w:spacing w:after="0" w:line="240" w:lineRule="auto"/>
              <w:ind w:left="-78" w:right="-66"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1068</w:t>
            </w:r>
          </w:p>
        </w:tc>
        <w:tc>
          <w:tcPr>
            <w:tcW w:w="3384" w:type="dxa"/>
            <w:tcBorders>
              <w:top w:val="nil"/>
              <w:left w:val="nil"/>
              <w:bottom w:val="single" w:sz="4" w:space="0" w:color="auto"/>
              <w:right w:val="single" w:sz="4" w:space="0" w:color="auto"/>
            </w:tcBorders>
            <w:shd w:val="clear" w:color="auto" w:fill="auto"/>
            <w:vAlign w:val="center"/>
            <w:hideMark/>
          </w:tcPr>
          <w:p w14:paraId="05381A5D" w14:textId="77777777" w:rsidR="004250F4" w:rsidRPr="004250F4" w:rsidRDefault="004250F4" w:rsidP="004250F4">
            <w:pPr>
              <w:spacing w:after="0" w:line="240" w:lineRule="auto"/>
              <w:ind w:left="-45"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Ժողովրդագրական վիճակի բարելավում</w:t>
            </w:r>
          </w:p>
        </w:tc>
        <w:tc>
          <w:tcPr>
            <w:tcW w:w="1463" w:type="dxa"/>
            <w:tcBorders>
              <w:top w:val="nil"/>
              <w:left w:val="nil"/>
              <w:bottom w:val="single" w:sz="4" w:space="0" w:color="auto"/>
              <w:right w:val="single" w:sz="4" w:space="0" w:color="auto"/>
            </w:tcBorders>
            <w:shd w:val="clear" w:color="auto" w:fill="auto"/>
            <w:noWrap/>
            <w:vAlign w:val="center"/>
            <w:hideMark/>
          </w:tcPr>
          <w:p w14:paraId="545808AC"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24 556 400,0</w:t>
            </w:r>
          </w:p>
        </w:tc>
        <w:tc>
          <w:tcPr>
            <w:tcW w:w="1502" w:type="dxa"/>
            <w:tcBorders>
              <w:top w:val="nil"/>
              <w:left w:val="nil"/>
              <w:bottom w:val="single" w:sz="4" w:space="0" w:color="auto"/>
              <w:right w:val="single" w:sz="4" w:space="0" w:color="auto"/>
            </w:tcBorders>
            <w:shd w:val="clear" w:color="auto" w:fill="auto"/>
            <w:noWrap/>
            <w:vAlign w:val="center"/>
            <w:hideMark/>
          </w:tcPr>
          <w:p w14:paraId="505192BD"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28 150 651,4</w:t>
            </w:r>
          </w:p>
        </w:tc>
        <w:tc>
          <w:tcPr>
            <w:tcW w:w="1346" w:type="dxa"/>
            <w:tcBorders>
              <w:top w:val="nil"/>
              <w:left w:val="nil"/>
              <w:bottom w:val="single" w:sz="4" w:space="0" w:color="auto"/>
              <w:right w:val="single" w:sz="4" w:space="0" w:color="auto"/>
            </w:tcBorders>
            <w:shd w:val="clear" w:color="auto" w:fill="auto"/>
            <w:noWrap/>
            <w:vAlign w:val="center"/>
            <w:hideMark/>
          </w:tcPr>
          <w:p w14:paraId="647737D9"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26 447 197,7</w:t>
            </w:r>
          </w:p>
        </w:tc>
        <w:tc>
          <w:tcPr>
            <w:tcW w:w="1414" w:type="dxa"/>
            <w:tcBorders>
              <w:top w:val="nil"/>
              <w:left w:val="nil"/>
              <w:bottom w:val="single" w:sz="4" w:space="0" w:color="auto"/>
              <w:right w:val="single" w:sz="4" w:space="0" w:color="auto"/>
            </w:tcBorders>
            <w:shd w:val="clear" w:color="auto" w:fill="auto"/>
            <w:noWrap/>
            <w:vAlign w:val="center"/>
            <w:hideMark/>
          </w:tcPr>
          <w:p w14:paraId="4CA65BD8"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26 454 350,0</w:t>
            </w:r>
          </w:p>
        </w:tc>
      </w:tr>
      <w:tr w:rsidR="004250F4" w:rsidRPr="004250F4" w14:paraId="41A451BC" w14:textId="77777777" w:rsidTr="00A52927">
        <w:trPr>
          <w:trHeight w:val="255"/>
        </w:trPr>
        <w:tc>
          <w:tcPr>
            <w:tcW w:w="580" w:type="dxa"/>
            <w:tcBorders>
              <w:top w:val="nil"/>
              <w:left w:val="single" w:sz="4" w:space="0" w:color="auto"/>
              <w:bottom w:val="single" w:sz="4" w:space="0" w:color="auto"/>
              <w:right w:val="single" w:sz="4" w:space="0" w:color="auto"/>
            </w:tcBorders>
            <w:shd w:val="clear" w:color="auto" w:fill="auto"/>
            <w:hideMark/>
          </w:tcPr>
          <w:p w14:paraId="15F2EFC1" w14:textId="77777777" w:rsidR="004250F4" w:rsidRPr="004250F4" w:rsidRDefault="004250F4" w:rsidP="004250F4">
            <w:pPr>
              <w:spacing w:after="0" w:line="240" w:lineRule="auto"/>
              <w:ind w:left="-78" w:right="-66"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1082</w:t>
            </w:r>
          </w:p>
        </w:tc>
        <w:tc>
          <w:tcPr>
            <w:tcW w:w="3384" w:type="dxa"/>
            <w:tcBorders>
              <w:top w:val="nil"/>
              <w:left w:val="nil"/>
              <w:bottom w:val="single" w:sz="4" w:space="0" w:color="auto"/>
              <w:right w:val="single" w:sz="4" w:space="0" w:color="auto"/>
            </w:tcBorders>
            <w:shd w:val="clear" w:color="auto" w:fill="auto"/>
            <w:vAlign w:val="center"/>
            <w:hideMark/>
          </w:tcPr>
          <w:p w14:paraId="23E471D7" w14:textId="77777777" w:rsidR="004250F4" w:rsidRPr="004250F4" w:rsidRDefault="004250F4" w:rsidP="004250F4">
            <w:pPr>
              <w:spacing w:after="0" w:line="240" w:lineRule="auto"/>
              <w:ind w:left="-73"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Սոցիալական աջակցություն անաշխատունակության դեպքում</w:t>
            </w:r>
          </w:p>
        </w:tc>
        <w:tc>
          <w:tcPr>
            <w:tcW w:w="1463" w:type="dxa"/>
            <w:tcBorders>
              <w:top w:val="nil"/>
              <w:left w:val="nil"/>
              <w:bottom w:val="single" w:sz="4" w:space="0" w:color="auto"/>
              <w:right w:val="single" w:sz="4" w:space="0" w:color="auto"/>
            </w:tcBorders>
            <w:shd w:val="clear" w:color="auto" w:fill="auto"/>
            <w:noWrap/>
            <w:vAlign w:val="center"/>
            <w:hideMark/>
          </w:tcPr>
          <w:p w14:paraId="0DF01DD3"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14 098 156,1</w:t>
            </w:r>
          </w:p>
        </w:tc>
        <w:tc>
          <w:tcPr>
            <w:tcW w:w="1502" w:type="dxa"/>
            <w:tcBorders>
              <w:top w:val="nil"/>
              <w:left w:val="nil"/>
              <w:bottom w:val="single" w:sz="4" w:space="0" w:color="auto"/>
              <w:right w:val="single" w:sz="4" w:space="0" w:color="auto"/>
            </w:tcBorders>
            <w:shd w:val="clear" w:color="auto" w:fill="auto"/>
            <w:noWrap/>
            <w:vAlign w:val="center"/>
            <w:hideMark/>
          </w:tcPr>
          <w:p w14:paraId="4FB4DD86"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14 098 156,1</w:t>
            </w:r>
          </w:p>
        </w:tc>
        <w:tc>
          <w:tcPr>
            <w:tcW w:w="1346" w:type="dxa"/>
            <w:tcBorders>
              <w:top w:val="nil"/>
              <w:left w:val="nil"/>
              <w:bottom w:val="single" w:sz="4" w:space="0" w:color="auto"/>
              <w:right w:val="single" w:sz="4" w:space="0" w:color="auto"/>
            </w:tcBorders>
            <w:shd w:val="clear" w:color="auto" w:fill="auto"/>
            <w:noWrap/>
            <w:vAlign w:val="center"/>
            <w:hideMark/>
          </w:tcPr>
          <w:p w14:paraId="68A34E85"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14 093 129,9</w:t>
            </w:r>
          </w:p>
        </w:tc>
        <w:tc>
          <w:tcPr>
            <w:tcW w:w="1414" w:type="dxa"/>
            <w:tcBorders>
              <w:top w:val="nil"/>
              <w:left w:val="nil"/>
              <w:bottom w:val="single" w:sz="4" w:space="0" w:color="auto"/>
              <w:right w:val="single" w:sz="4" w:space="0" w:color="auto"/>
            </w:tcBorders>
            <w:shd w:val="clear" w:color="auto" w:fill="auto"/>
            <w:noWrap/>
            <w:vAlign w:val="center"/>
            <w:hideMark/>
          </w:tcPr>
          <w:p w14:paraId="5C083349"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14 095 629,9</w:t>
            </w:r>
          </w:p>
        </w:tc>
      </w:tr>
      <w:tr w:rsidR="004250F4" w:rsidRPr="004250F4" w14:paraId="52D77E70" w14:textId="77777777" w:rsidTr="00A52927">
        <w:trPr>
          <w:trHeight w:val="255"/>
        </w:trPr>
        <w:tc>
          <w:tcPr>
            <w:tcW w:w="580" w:type="dxa"/>
            <w:tcBorders>
              <w:top w:val="nil"/>
              <w:left w:val="single" w:sz="4" w:space="0" w:color="auto"/>
              <w:bottom w:val="single" w:sz="4" w:space="0" w:color="auto"/>
              <w:right w:val="single" w:sz="4" w:space="0" w:color="auto"/>
            </w:tcBorders>
            <w:shd w:val="clear" w:color="auto" w:fill="auto"/>
            <w:hideMark/>
          </w:tcPr>
          <w:p w14:paraId="57E06772" w14:textId="77777777" w:rsidR="004250F4" w:rsidRPr="004250F4" w:rsidRDefault="004250F4" w:rsidP="004250F4">
            <w:pPr>
              <w:spacing w:after="0" w:line="240" w:lineRule="auto"/>
              <w:ind w:left="-78" w:right="-66"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1088</w:t>
            </w:r>
          </w:p>
        </w:tc>
        <w:tc>
          <w:tcPr>
            <w:tcW w:w="3384" w:type="dxa"/>
            <w:tcBorders>
              <w:top w:val="nil"/>
              <w:left w:val="nil"/>
              <w:bottom w:val="single" w:sz="4" w:space="0" w:color="auto"/>
              <w:right w:val="single" w:sz="4" w:space="0" w:color="auto"/>
            </w:tcBorders>
            <w:shd w:val="clear" w:color="auto" w:fill="auto"/>
            <w:vAlign w:val="center"/>
            <w:hideMark/>
          </w:tcPr>
          <w:p w14:paraId="56ED6B8F" w14:textId="77777777" w:rsidR="004250F4" w:rsidRPr="004250F4" w:rsidRDefault="004250F4" w:rsidP="004250F4">
            <w:pPr>
              <w:spacing w:after="0" w:line="240" w:lineRule="auto"/>
              <w:ind w:left="-31"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Զբաղվածության ծրագիր</w:t>
            </w:r>
          </w:p>
        </w:tc>
        <w:tc>
          <w:tcPr>
            <w:tcW w:w="1463" w:type="dxa"/>
            <w:tcBorders>
              <w:top w:val="nil"/>
              <w:left w:val="nil"/>
              <w:bottom w:val="single" w:sz="4" w:space="0" w:color="auto"/>
              <w:right w:val="single" w:sz="4" w:space="0" w:color="auto"/>
            </w:tcBorders>
            <w:shd w:val="clear" w:color="auto" w:fill="auto"/>
            <w:noWrap/>
            <w:vAlign w:val="center"/>
            <w:hideMark/>
          </w:tcPr>
          <w:p w14:paraId="6D444369"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1 289 027,8</w:t>
            </w:r>
          </w:p>
        </w:tc>
        <w:tc>
          <w:tcPr>
            <w:tcW w:w="1502" w:type="dxa"/>
            <w:tcBorders>
              <w:top w:val="nil"/>
              <w:left w:val="nil"/>
              <w:bottom w:val="single" w:sz="4" w:space="0" w:color="auto"/>
              <w:right w:val="single" w:sz="4" w:space="0" w:color="auto"/>
            </w:tcBorders>
            <w:shd w:val="clear" w:color="auto" w:fill="auto"/>
            <w:noWrap/>
            <w:vAlign w:val="center"/>
            <w:hideMark/>
          </w:tcPr>
          <w:p w14:paraId="6EDAF3A6"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1 375 453,3</w:t>
            </w:r>
          </w:p>
        </w:tc>
        <w:tc>
          <w:tcPr>
            <w:tcW w:w="1346" w:type="dxa"/>
            <w:tcBorders>
              <w:top w:val="nil"/>
              <w:left w:val="nil"/>
              <w:bottom w:val="single" w:sz="4" w:space="0" w:color="auto"/>
              <w:right w:val="single" w:sz="4" w:space="0" w:color="auto"/>
            </w:tcBorders>
            <w:shd w:val="clear" w:color="auto" w:fill="auto"/>
            <w:noWrap/>
            <w:vAlign w:val="center"/>
            <w:hideMark/>
          </w:tcPr>
          <w:p w14:paraId="60C225B5"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563 916,5</w:t>
            </w:r>
          </w:p>
        </w:tc>
        <w:tc>
          <w:tcPr>
            <w:tcW w:w="1414" w:type="dxa"/>
            <w:tcBorders>
              <w:top w:val="nil"/>
              <w:left w:val="nil"/>
              <w:bottom w:val="single" w:sz="4" w:space="0" w:color="auto"/>
              <w:right w:val="single" w:sz="4" w:space="0" w:color="auto"/>
            </w:tcBorders>
            <w:shd w:val="clear" w:color="auto" w:fill="auto"/>
            <w:noWrap/>
            <w:vAlign w:val="center"/>
            <w:hideMark/>
          </w:tcPr>
          <w:p w14:paraId="132D7B15"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563 916,5</w:t>
            </w:r>
          </w:p>
        </w:tc>
      </w:tr>
      <w:tr w:rsidR="004250F4" w:rsidRPr="004250F4" w14:paraId="74A985F9" w14:textId="77777777" w:rsidTr="00A52927">
        <w:trPr>
          <w:trHeight w:val="255"/>
        </w:trPr>
        <w:tc>
          <w:tcPr>
            <w:tcW w:w="580" w:type="dxa"/>
            <w:tcBorders>
              <w:top w:val="nil"/>
              <w:left w:val="single" w:sz="4" w:space="0" w:color="auto"/>
              <w:bottom w:val="single" w:sz="4" w:space="0" w:color="auto"/>
              <w:right w:val="single" w:sz="4" w:space="0" w:color="auto"/>
            </w:tcBorders>
            <w:shd w:val="clear" w:color="auto" w:fill="auto"/>
            <w:hideMark/>
          </w:tcPr>
          <w:p w14:paraId="301A762A" w14:textId="77777777" w:rsidR="004250F4" w:rsidRPr="004250F4" w:rsidRDefault="004250F4" w:rsidP="004250F4">
            <w:pPr>
              <w:spacing w:after="0" w:line="240" w:lineRule="auto"/>
              <w:ind w:left="-78" w:right="-66"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1102</w:t>
            </w:r>
          </w:p>
        </w:tc>
        <w:tc>
          <w:tcPr>
            <w:tcW w:w="3384" w:type="dxa"/>
            <w:tcBorders>
              <w:top w:val="nil"/>
              <w:left w:val="nil"/>
              <w:bottom w:val="single" w:sz="4" w:space="0" w:color="auto"/>
              <w:right w:val="single" w:sz="4" w:space="0" w:color="auto"/>
            </w:tcBorders>
            <w:shd w:val="clear" w:color="auto" w:fill="auto"/>
            <w:vAlign w:val="center"/>
            <w:hideMark/>
          </w:tcPr>
          <w:p w14:paraId="0233FD2E" w14:textId="77777777" w:rsidR="004250F4" w:rsidRPr="004250F4" w:rsidRDefault="004250F4" w:rsidP="004250F4">
            <w:pPr>
              <w:spacing w:after="0" w:line="240" w:lineRule="auto"/>
              <w:ind w:left="-59"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Կենսաթոշակային ապահովություն</w:t>
            </w:r>
          </w:p>
        </w:tc>
        <w:tc>
          <w:tcPr>
            <w:tcW w:w="1463" w:type="dxa"/>
            <w:tcBorders>
              <w:top w:val="nil"/>
              <w:left w:val="nil"/>
              <w:bottom w:val="single" w:sz="4" w:space="0" w:color="auto"/>
              <w:right w:val="single" w:sz="4" w:space="0" w:color="auto"/>
            </w:tcBorders>
            <w:shd w:val="clear" w:color="auto" w:fill="auto"/>
            <w:noWrap/>
            <w:vAlign w:val="center"/>
            <w:hideMark/>
          </w:tcPr>
          <w:p w14:paraId="1F8491F9" w14:textId="77777777" w:rsidR="004250F4" w:rsidRPr="004250F4" w:rsidRDefault="004250F4" w:rsidP="004250F4">
            <w:pPr>
              <w:spacing w:after="0" w:line="240" w:lineRule="auto"/>
              <w:ind w:left="-118"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211 676 668,6</w:t>
            </w:r>
          </w:p>
        </w:tc>
        <w:tc>
          <w:tcPr>
            <w:tcW w:w="1502" w:type="dxa"/>
            <w:tcBorders>
              <w:top w:val="nil"/>
              <w:left w:val="nil"/>
              <w:bottom w:val="single" w:sz="4" w:space="0" w:color="auto"/>
              <w:right w:val="single" w:sz="4" w:space="0" w:color="auto"/>
            </w:tcBorders>
            <w:shd w:val="clear" w:color="auto" w:fill="auto"/>
            <w:noWrap/>
            <w:vAlign w:val="center"/>
            <w:hideMark/>
          </w:tcPr>
          <w:p w14:paraId="3BE0C325" w14:textId="77777777" w:rsidR="004250F4" w:rsidRPr="004250F4" w:rsidRDefault="004250F4" w:rsidP="004250F4">
            <w:pPr>
              <w:spacing w:after="0" w:line="240" w:lineRule="auto"/>
              <w:ind w:left="-49"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218 860 057,2</w:t>
            </w:r>
          </w:p>
        </w:tc>
        <w:tc>
          <w:tcPr>
            <w:tcW w:w="1346" w:type="dxa"/>
            <w:tcBorders>
              <w:top w:val="nil"/>
              <w:left w:val="nil"/>
              <w:bottom w:val="single" w:sz="4" w:space="0" w:color="auto"/>
              <w:right w:val="single" w:sz="4" w:space="0" w:color="auto"/>
            </w:tcBorders>
            <w:shd w:val="clear" w:color="auto" w:fill="auto"/>
            <w:noWrap/>
            <w:vAlign w:val="center"/>
            <w:hideMark/>
          </w:tcPr>
          <w:p w14:paraId="38AB2A13" w14:textId="77777777" w:rsidR="004250F4" w:rsidRPr="004250F4" w:rsidRDefault="004250F4" w:rsidP="004250F4">
            <w:pPr>
              <w:spacing w:after="0" w:line="240" w:lineRule="auto"/>
              <w:ind w:left="-66"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218 719 449,1</w:t>
            </w:r>
          </w:p>
        </w:tc>
        <w:tc>
          <w:tcPr>
            <w:tcW w:w="1414" w:type="dxa"/>
            <w:tcBorders>
              <w:top w:val="nil"/>
              <w:left w:val="nil"/>
              <w:bottom w:val="single" w:sz="4" w:space="0" w:color="auto"/>
              <w:right w:val="single" w:sz="4" w:space="0" w:color="auto"/>
            </w:tcBorders>
            <w:shd w:val="clear" w:color="auto" w:fill="auto"/>
            <w:noWrap/>
            <w:vAlign w:val="center"/>
            <w:hideMark/>
          </w:tcPr>
          <w:p w14:paraId="1979E742"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218 725 680,3</w:t>
            </w:r>
          </w:p>
        </w:tc>
      </w:tr>
      <w:tr w:rsidR="004250F4" w:rsidRPr="004250F4" w14:paraId="1960AF37" w14:textId="77777777" w:rsidTr="00A52927">
        <w:trPr>
          <w:trHeight w:val="510"/>
        </w:trPr>
        <w:tc>
          <w:tcPr>
            <w:tcW w:w="580" w:type="dxa"/>
            <w:tcBorders>
              <w:top w:val="nil"/>
              <w:left w:val="single" w:sz="4" w:space="0" w:color="auto"/>
              <w:bottom w:val="single" w:sz="4" w:space="0" w:color="auto"/>
              <w:right w:val="single" w:sz="4" w:space="0" w:color="auto"/>
            </w:tcBorders>
            <w:shd w:val="clear" w:color="auto" w:fill="auto"/>
            <w:hideMark/>
          </w:tcPr>
          <w:p w14:paraId="268587BC"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1117</w:t>
            </w:r>
          </w:p>
        </w:tc>
        <w:tc>
          <w:tcPr>
            <w:tcW w:w="3384" w:type="dxa"/>
            <w:tcBorders>
              <w:top w:val="nil"/>
              <w:left w:val="nil"/>
              <w:bottom w:val="single" w:sz="4" w:space="0" w:color="auto"/>
              <w:right w:val="single" w:sz="4" w:space="0" w:color="auto"/>
            </w:tcBorders>
            <w:shd w:val="clear" w:color="auto" w:fill="auto"/>
            <w:vAlign w:val="center"/>
            <w:hideMark/>
          </w:tcPr>
          <w:p w14:paraId="6BB50EE3" w14:textId="77777777" w:rsidR="004250F4" w:rsidRPr="004250F4" w:rsidRDefault="004250F4" w:rsidP="004250F4">
            <w:pPr>
              <w:spacing w:after="0" w:line="240" w:lineRule="auto"/>
              <w:ind w:left="-59"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Սոցիալական պաշտպանության բնագավառում պետական քաղաքականության մշակում, ծրագրերի համակարգում և մոնիթորինգ</w:t>
            </w:r>
          </w:p>
        </w:tc>
        <w:tc>
          <w:tcPr>
            <w:tcW w:w="1463" w:type="dxa"/>
            <w:tcBorders>
              <w:top w:val="nil"/>
              <w:left w:val="nil"/>
              <w:bottom w:val="single" w:sz="4" w:space="0" w:color="auto"/>
              <w:right w:val="single" w:sz="4" w:space="0" w:color="auto"/>
            </w:tcBorders>
            <w:shd w:val="clear" w:color="auto" w:fill="auto"/>
            <w:noWrap/>
            <w:vAlign w:val="center"/>
            <w:hideMark/>
          </w:tcPr>
          <w:p w14:paraId="1C090145"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4 060 077,3</w:t>
            </w:r>
          </w:p>
        </w:tc>
        <w:tc>
          <w:tcPr>
            <w:tcW w:w="1502" w:type="dxa"/>
            <w:tcBorders>
              <w:top w:val="nil"/>
              <w:left w:val="nil"/>
              <w:bottom w:val="single" w:sz="4" w:space="0" w:color="auto"/>
              <w:right w:val="single" w:sz="4" w:space="0" w:color="auto"/>
            </w:tcBorders>
            <w:shd w:val="clear" w:color="auto" w:fill="auto"/>
            <w:noWrap/>
            <w:vAlign w:val="center"/>
            <w:hideMark/>
          </w:tcPr>
          <w:p w14:paraId="20826FA3"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4 052 350,0</w:t>
            </w:r>
          </w:p>
        </w:tc>
        <w:tc>
          <w:tcPr>
            <w:tcW w:w="1346" w:type="dxa"/>
            <w:tcBorders>
              <w:top w:val="nil"/>
              <w:left w:val="nil"/>
              <w:bottom w:val="single" w:sz="4" w:space="0" w:color="auto"/>
              <w:right w:val="single" w:sz="4" w:space="0" w:color="auto"/>
            </w:tcBorders>
            <w:shd w:val="clear" w:color="auto" w:fill="auto"/>
            <w:noWrap/>
            <w:vAlign w:val="center"/>
            <w:hideMark/>
          </w:tcPr>
          <w:p w14:paraId="47018333"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3 533 138,6</w:t>
            </w:r>
          </w:p>
        </w:tc>
        <w:tc>
          <w:tcPr>
            <w:tcW w:w="1414" w:type="dxa"/>
            <w:tcBorders>
              <w:top w:val="nil"/>
              <w:left w:val="nil"/>
              <w:bottom w:val="single" w:sz="4" w:space="0" w:color="auto"/>
              <w:right w:val="single" w:sz="4" w:space="0" w:color="auto"/>
            </w:tcBorders>
            <w:shd w:val="clear" w:color="auto" w:fill="auto"/>
            <w:noWrap/>
            <w:vAlign w:val="center"/>
            <w:hideMark/>
          </w:tcPr>
          <w:p w14:paraId="20132434"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3 928 449,2</w:t>
            </w:r>
          </w:p>
        </w:tc>
      </w:tr>
      <w:tr w:rsidR="004250F4" w:rsidRPr="004250F4" w14:paraId="5EE690B7" w14:textId="77777777" w:rsidTr="00A52927">
        <w:trPr>
          <w:trHeight w:val="255"/>
        </w:trPr>
        <w:tc>
          <w:tcPr>
            <w:tcW w:w="580" w:type="dxa"/>
            <w:tcBorders>
              <w:top w:val="nil"/>
              <w:left w:val="single" w:sz="4" w:space="0" w:color="auto"/>
              <w:bottom w:val="single" w:sz="4" w:space="0" w:color="auto"/>
              <w:right w:val="single" w:sz="4" w:space="0" w:color="auto"/>
            </w:tcBorders>
            <w:shd w:val="clear" w:color="auto" w:fill="auto"/>
            <w:hideMark/>
          </w:tcPr>
          <w:p w14:paraId="2D2EA008" w14:textId="77777777" w:rsidR="004250F4" w:rsidRPr="004250F4" w:rsidRDefault="004250F4" w:rsidP="004250F4">
            <w:pPr>
              <w:spacing w:after="0" w:line="240" w:lineRule="auto"/>
              <w:ind w:left="-78" w:right="-80"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1160</w:t>
            </w:r>
          </w:p>
        </w:tc>
        <w:tc>
          <w:tcPr>
            <w:tcW w:w="3384" w:type="dxa"/>
            <w:tcBorders>
              <w:top w:val="nil"/>
              <w:left w:val="nil"/>
              <w:bottom w:val="single" w:sz="4" w:space="0" w:color="auto"/>
              <w:right w:val="single" w:sz="4" w:space="0" w:color="auto"/>
            </w:tcBorders>
            <w:shd w:val="clear" w:color="auto" w:fill="auto"/>
            <w:vAlign w:val="center"/>
            <w:hideMark/>
          </w:tcPr>
          <w:p w14:paraId="70BE1E95" w14:textId="77777777" w:rsidR="004250F4" w:rsidRPr="004250F4" w:rsidRDefault="004250F4" w:rsidP="004250F4">
            <w:pPr>
              <w:spacing w:after="0" w:line="240" w:lineRule="auto"/>
              <w:ind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Հաշմանդամություն ունեցող անձանց աջակցություն</w:t>
            </w:r>
          </w:p>
        </w:tc>
        <w:tc>
          <w:tcPr>
            <w:tcW w:w="1463" w:type="dxa"/>
            <w:tcBorders>
              <w:top w:val="nil"/>
              <w:left w:val="nil"/>
              <w:bottom w:val="single" w:sz="4" w:space="0" w:color="auto"/>
              <w:right w:val="single" w:sz="4" w:space="0" w:color="auto"/>
            </w:tcBorders>
            <w:shd w:val="clear" w:color="auto" w:fill="auto"/>
            <w:noWrap/>
            <w:vAlign w:val="center"/>
            <w:hideMark/>
          </w:tcPr>
          <w:p w14:paraId="48A82580"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2 193,0</w:t>
            </w:r>
          </w:p>
        </w:tc>
        <w:tc>
          <w:tcPr>
            <w:tcW w:w="1502" w:type="dxa"/>
            <w:tcBorders>
              <w:top w:val="nil"/>
              <w:left w:val="nil"/>
              <w:bottom w:val="single" w:sz="4" w:space="0" w:color="auto"/>
              <w:right w:val="single" w:sz="4" w:space="0" w:color="auto"/>
            </w:tcBorders>
            <w:shd w:val="clear" w:color="auto" w:fill="auto"/>
            <w:noWrap/>
            <w:vAlign w:val="center"/>
            <w:hideMark/>
          </w:tcPr>
          <w:p w14:paraId="75B38493"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2 193,0</w:t>
            </w:r>
          </w:p>
        </w:tc>
        <w:tc>
          <w:tcPr>
            <w:tcW w:w="1346" w:type="dxa"/>
            <w:tcBorders>
              <w:top w:val="nil"/>
              <w:left w:val="nil"/>
              <w:bottom w:val="single" w:sz="4" w:space="0" w:color="auto"/>
              <w:right w:val="single" w:sz="4" w:space="0" w:color="auto"/>
            </w:tcBorders>
            <w:shd w:val="clear" w:color="auto" w:fill="auto"/>
            <w:noWrap/>
            <w:vAlign w:val="center"/>
            <w:hideMark/>
          </w:tcPr>
          <w:p w14:paraId="02F1FCE2"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702,7</w:t>
            </w:r>
          </w:p>
        </w:tc>
        <w:tc>
          <w:tcPr>
            <w:tcW w:w="1414" w:type="dxa"/>
            <w:tcBorders>
              <w:top w:val="nil"/>
              <w:left w:val="nil"/>
              <w:bottom w:val="single" w:sz="4" w:space="0" w:color="auto"/>
              <w:right w:val="single" w:sz="4" w:space="0" w:color="auto"/>
            </w:tcBorders>
            <w:shd w:val="clear" w:color="auto" w:fill="auto"/>
            <w:noWrap/>
            <w:vAlign w:val="center"/>
            <w:hideMark/>
          </w:tcPr>
          <w:p w14:paraId="187F18C9"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937,0</w:t>
            </w:r>
          </w:p>
        </w:tc>
      </w:tr>
      <w:tr w:rsidR="004250F4" w:rsidRPr="004250F4" w14:paraId="4E0E3ADC" w14:textId="77777777" w:rsidTr="00A52927">
        <w:trPr>
          <w:trHeight w:val="255"/>
        </w:trPr>
        <w:tc>
          <w:tcPr>
            <w:tcW w:w="580" w:type="dxa"/>
            <w:tcBorders>
              <w:top w:val="nil"/>
              <w:left w:val="single" w:sz="4" w:space="0" w:color="auto"/>
              <w:bottom w:val="single" w:sz="4" w:space="0" w:color="auto"/>
              <w:right w:val="single" w:sz="4" w:space="0" w:color="auto"/>
            </w:tcBorders>
            <w:shd w:val="clear" w:color="auto" w:fill="auto"/>
            <w:hideMark/>
          </w:tcPr>
          <w:p w14:paraId="4E4AA814" w14:textId="77777777" w:rsidR="004250F4" w:rsidRPr="004250F4" w:rsidRDefault="004250F4" w:rsidP="004250F4">
            <w:pPr>
              <w:spacing w:after="0" w:line="240" w:lineRule="auto"/>
              <w:ind w:left="-78" w:right="-80"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1184</w:t>
            </w:r>
          </w:p>
        </w:tc>
        <w:tc>
          <w:tcPr>
            <w:tcW w:w="3384" w:type="dxa"/>
            <w:tcBorders>
              <w:top w:val="nil"/>
              <w:left w:val="nil"/>
              <w:bottom w:val="single" w:sz="4" w:space="0" w:color="auto"/>
              <w:right w:val="single" w:sz="4" w:space="0" w:color="auto"/>
            </w:tcBorders>
            <w:shd w:val="clear" w:color="auto" w:fill="auto"/>
            <w:vAlign w:val="center"/>
            <w:hideMark/>
          </w:tcPr>
          <w:p w14:paraId="211EDAD0" w14:textId="77777777" w:rsidR="004250F4" w:rsidRPr="004250F4" w:rsidRDefault="004250F4" w:rsidP="004250F4">
            <w:pPr>
              <w:spacing w:after="0" w:line="240" w:lineRule="auto"/>
              <w:ind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Ավանդների և այլ փոխհատուցումներ</w:t>
            </w:r>
          </w:p>
        </w:tc>
        <w:tc>
          <w:tcPr>
            <w:tcW w:w="1463" w:type="dxa"/>
            <w:tcBorders>
              <w:top w:val="nil"/>
              <w:left w:val="nil"/>
              <w:bottom w:val="single" w:sz="4" w:space="0" w:color="auto"/>
              <w:right w:val="single" w:sz="4" w:space="0" w:color="auto"/>
            </w:tcBorders>
            <w:shd w:val="clear" w:color="auto" w:fill="auto"/>
            <w:noWrap/>
            <w:vAlign w:val="center"/>
            <w:hideMark/>
          </w:tcPr>
          <w:p w14:paraId="37BD2558"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1 136 250,0</w:t>
            </w:r>
          </w:p>
        </w:tc>
        <w:tc>
          <w:tcPr>
            <w:tcW w:w="1502" w:type="dxa"/>
            <w:tcBorders>
              <w:top w:val="nil"/>
              <w:left w:val="nil"/>
              <w:bottom w:val="single" w:sz="4" w:space="0" w:color="auto"/>
              <w:right w:val="single" w:sz="4" w:space="0" w:color="auto"/>
            </w:tcBorders>
            <w:shd w:val="clear" w:color="auto" w:fill="auto"/>
            <w:noWrap/>
            <w:vAlign w:val="center"/>
            <w:hideMark/>
          </w:tcPr>
          <w:p w14:paraId="6E4E7B41"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1 136 250,0</w:t>
            </w:r>
          </w:p>
        </w:tc>
        <w:tc>
          <w:tcPr>
            <w:tcW w:w="1346" w:type="dxa"/>
            <w:tcBorders>
              <w:top w:val="nil"/>
              <w:left w:val="nil"/>
              <w:bottom w:val="single" w:sz="4" w:space="0" w:color="auto"/>
              <w:right w:val="single" w:sz="4" w:space="0" w:color="auto"/>
            </w:tcBorders>
            <w:shd w:val="clear" w:color="auto" w:fill="auto"/>
            <w:noWrap/>
            <w:vAlign w:val="center"/>
            <w:hideMark/>
          </w:tcPr>
          <w:p w14:paraId="53DB6818"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1 134 438,8</w:t>
            </w:r>
          </w:p>
        </w:tc>
        <w:tc>
          <w:tcPr>
            <w:tcW w:w="1414" w:type="dxa"/>
            <w:tcBorders>
              <w:top w:val="nil"/>
              <w:left w:val="nil"/>
              <w:bottom w:val="single" w:sz="4" w:space="0" w:color="auto"/>
              <w:right w:val="single" w:sz="4" w:space="0" w:color="auto"/>
            </w:tcBorders>
            <w:shd w:val="clear" w:color="auto" w:fill="auto"/>
            <w:noWrap/>
            <w:vAlign w:val="center"/>
            <w:hideMark/>
          </w:tcPr>
          <w:p w14:paraId="233547BF"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1 136 841,2</w:t>
            </w:r>
          </w:p>
        </w:tc>
      </w:tr>
      <w:tr w:rsidR="004250F4" w:rsidRPr="004250F4" w14:paraId="68851CA5" w14:textId="77777777" w:rsidTr="00A52927">
        <w:trPr>
          <w:trHeight w:val="255"/>
        </w:trPr>
        <w:tc>
          <w:tcPr>
            <w:tcW w:w="580" w:type="dxa"/>
            <w:tcBorders>
              <w:top w:val="nil"/>
              <w:left w:val="single" w:sz="4" w:space="0" w:color="auto"/>
              <w:bottom w:val="single" w:sz="4" w:space="0" w:color="auto"/>
              <w:right w:val="single" w:sz="4" w:space="0" w:color="auto"/>
            </w:tcBorders>
            <w:shd w:val="clear" w:color="auto" w:fill="auto"/>
            <w:hideMark/>
          </w:tcPr>
          <w:p w14:paraId="12F4E6E9" w14:textId="77777777" w:rsidR="004250F4" w:rsidRPr="004250F4" w:rsidRDefault="004250F4" w:rsidP="004250F4">
            <w:pPr>
              <w:spacing w:after="0" w:line="240" w:lineRule="auto"/>
              <w:ind w:left="-78" w:right="-80"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1205</w:t>
            </w:r>
          </w:p>
        </w:tc>
        <w:tc>
          <w:tcPr>
            <w:tcW w:w="3384" w:type="dxa"/>
            <w:tcBorders>
              <w:top w:val="nil"/>
              <w:left w:val="nil"/>
              <w:bottom w:val="single" w:sz="4" w:space="0" w:color="auto"/>
              <w:right w:val="single" w:sz="4" w:space="0" w:color="auto"/>
            </w:tcBorders>
            <w:shd w:val="clear" w:color="auto" w:fill="auto"/>
            <w:vAlign w:val="center"/>
            <w:hideMark/>
          </w:tcPr>
          <w:p w14:paraId="584B3C14" w14:textId="77777777" w:rsidR="004250F4" w:rsidRPr="004250F4" w:rsidRDefault="004250F4" w:rsidP="004250F4">
            <w:pPr>
              <w:spacing w:after="0" w:line="240" w:lineRule="auto"/>
              <w:ind w:firstLine="0"/>
              <w:jc w:val="left"/>
              <w:rPr>
                <w:rFonts w:eastAsia="Times New Roman" w:cs="Times New Roman"/>
                <w:sz w:val="18"/>
                <w:szCs w:val="18"/>
                <w:lang w:val="ru-RU" w:eastAsia="ru-RU"/>
              </w:rPr>
            </w:pPr>
            <w:r w:rsidRPr="004250F4">
              <w:rPr>
                <w:rFonts w:eastAsia="Times New Roman" w:cs="Times New Roman"/>
                <w:sz w:val="18"/>
                <w:szCs w:val="18"/>
                <w:lang w:val="ru-RU" w:eastAsia="ru-RU"/>
              </w:rPr>
              <w:t>Սոցիալական ապահովություն</w:t>
            </w:r>
          </w:p>
        </w:tc>
        <w:tc>
          <w:tcPr>
            <w:tcW w:w="1463" w:type="dxa"/>
            <w:tcBorders>
              <w:top w:val="nil"/>
              <w:left w:val="nil"/>
              <w:bottom w:val="single" w:sz="4" w:space="0" w:color="auto"/>
              <w:right w:val="single" w:sz="4" w:space="0" w:color="auto"/>
            </w:tcBorders>
            <w:shd w:val="clear" w:color="auto" w:fill="auto"/>
            <w:noWrap/>
            <w:vAlign w:val="center"/>
            <w:hideMark/>
          </w:tcPr>
          <w:p w14:paraId="594CB763"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26 430 385,7</w:t>
            </w:r>
          </w:p>
        </w:tc>
        <w:tc>
          <w:tcPr>
            <w:tcW w:w="1502" w:type="dxa"/>
            <w:tcBorders>
              <w:top w:val="nil"/>
              <w:left w:val="nil"/>
              <w:bottom w:val="single" w:sz="4" w:space="0" w:color="auto"/>
              <w:right w:val="single" w:sz="4" w:space="0" w:color="auto"/>
            </w:tcBorders>
            <w:shd w:val="clear" w:color="auto" w:fill="auto"/>
            <w:noWrap/>
            <w:vAlign w:val="center"/>
            <w:hideMark/>
          </w:tcPr>
          <w:p w14:paraId="6F242EEC" w14:textId="77777777" w:rsidR="004250F4" w:rsidRPr="004250F4" w:rsidRDefault="004250F4" w:rsidP="004250F4">
            <w:pPr>
              <w:spacing w:after="0" w:line="240" w:lineRule="auto"/>
              <w:ind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30 022 727,3</w:t>
            </w:r>
          </w:p>
        </w:tc>
        <w:tc>
          <w:tcPr>
            <w:tcW w:w="1346" w:type="dxa"/>
            <w:tcBorders>
              <w:top w:val="nil"/>
              <w:left w:val="nil"/>
              <w:bottom w:val="single" w:sz="4" w:space="0" w:color="auto"/>
              <w:right w:val="single" w:sz="4" w:space="0" w:color="auto"/>
            </w:tcBorders>
            <w:shd w:val="clear" w:color="auto" w:fill="auto"/>
            <w:noWrap/>
            <w:vAlign w:val="center"/>
            <w:hideMark/>
          </w:tcPr>
          <w:p w14:paraId="5A290B65" w14:textId="77777777" w:rsidR="004250F4" w:rsidRPr="004250F4" w:rsidRDefault="004250F4" w:rsidP="004250F4">
            <w:pPr>
              <w:spacing w:after="0" w:line="240" w:lineRule="auto"/>
              <w:ind w:left="-56"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28 433 733,2</w:t>
            </w:r>
          </w:p>
        </w:tc>
        <w:tc>
          <w:tcPr>
            <w:tcW w:w="1414" w:type="dxa"/>
            <w:tcBorders>
              <w:top w:val="nil"/>
              <w:left w:val="nil"/>
              <w:bottom w:val="single" w:sz="4" w:space="0" w:color="auto"/>
              <w:right w:val="single" w:sz="4" w:space="0" w:color="auto"/>
            </w:tcBorders>
            <w:shd w:val="clear" w:color="auto" w:fill="auto"/>
            <w:noWrap/>
            <w:vAlign w:val="center"/>
            <w:hideMark/>
          </w:tcPr>
          <w:p w14:paraId="73A6FEAD" w14:textId="77777777" w:rsidR="004250F4" w:rsidRPr="004250F4" w:rsidRDefault="004250F4" w:rsidP="004250F4">
            <w:pPr>
              <w:spacing w:after="0" w:line="240" w:lineRule="auto"/>
              <w:ind w:left="-87" w:right="-32" w:firstLine="0"/>
              <w:jc w:val="center"/>
              <w:rPr>
                <w:rFonts w:eastAsia="Times New Roman" w:cs="Times New Roman"/>
                <w:sz w:val="18"/>
                <w:szCs w:val="18"/>
                <w:lang w:val="ru-RU" w:eastAsia="ru-RU"/>
              </w:rPr>
            </w:pPr>
            <w:r w:rsidRPr="004250F4">
              <w:rPr>
                <w:rFonts w:eastAsia="Times New Roman" w:cs="Times New Roman"/>
                <w:sz w:val="18"/>
                <w:szCs w:val="18"/>
                <w:lang w:val="ru-RU" w:eastAsia="ru-RU"/>
              </w:rPr>
              <w:t>28 433 733,2</w:t>
            </w:r>
          </w:p>
        </w:tc>
      </w:tr>
    </w:tbl>
    <w:p w14:paraId="36DEB4D9" w14:textId="4DC58C7C" w:rsidR="004250F4" w:rsidRDefault="004250F4">
      <w:pPr>
        <w:ind w:firstLine="0"/>
        <w:jc w:val="left"/>
        <w:rPr>
          <w:rFonts w:eastAsiaTheme="majorEastAsia" w:cstheme="majorBidi"/>
          <w:b/>
          <w:color w:val="002060"/>
          <w:sz w:val="28"/>
          <w:szCs w:val="30"/>
        </w:rPr>
      </w:pPr>
      <w:r>
        <w:br w:type="page"/>
      </w:r>
    </w:p>
    <w:p w14:paraId="2A7524D6" w14:textId="1271415E" w:rsidR="006C7086" w:rsidRDefault="006C7086" w:rsidP="00B64AF4">
      <w:pPr>
        <w:pStyle w:val="a"/>
      </w:pPr>
      <w:bookmarkStart w:id="8" w:name="_Toc125543287"/>
      <w:r>
        <w:lastRenderedPageBreak/>
        <w:t>ԱՆՀ</w:t>
      </w:r>
      <w:r w:rsidR="00947A37">
        <w:t>ԱՄԱՊԱՏԱՍԽԱՆՈՒԹՅՈՒՆՆԵՐ</w:t>
      </w:r>
      <w:r w:rsidR="003348E4">
        <w:t>Ի</w:t>
      </w:r>
      <w:r w:rsidR="001630B3">
        <w:t xml:space="preserve"> </w:t>
      </w:r>
      <w:r w:rsidR="003348E4">
        <w:t>ՎԵՐԱԲԵՐՅԱԼ</w:t>
      </w:r>
      <w:r w:rsidR="004563B1">
        <w:t xml:space="preserve"> ԳՐԱՌՈՒՄ</w:t>
      </w:r>
      <w:r w:rsidR="001630B3">
        <w:rPr>
          <w:lang w:val="hy-AM"/>
        </w:rPr>
        <w:t>ՆԵՐ</w:t>
      </w:r>
      <w:bookmarkEnd w:id="8"/>
    </w:p>
    <w:p w14:paraId="1FB78AA1" w14:textId="77777777" w:rsidR="002742FC" w:rsidRDefault="002742FC" w:rsidP="00B47C2F"/>
    <w:p w14:paraId="193F44C5" w14:textId="77777777" w:rsidR="004250F4" w:rsidRPr="004250F4" w:rsidRDefault="004250F4" w:rsidP="004250F4">
      <w:pPr>
        <w:ind w:left="567" w:firstLine="0"/>
        <w:rPr>
          <w:b/>
          <w:color w:val="002060"/>
        </w:rPr>
      </w:pPr>
      <w:r w:rsidRPr="004250F4">
        <w:rPr>
          <w:b/>
          <w:color w:val="002060"/>
        </w:rPr>
        <w:t>Միանվագ դրամական վճարների հաշվառման և պայմանագրի կատարման վերաբերյալ.</w:t>
      </w:r>
    </w:p>
    <w:p w14:paraId="022E8B80" w14:textId="77777777" w:rsidR="004250F4" w:rsidRDefault="004250F4" w:rsidP="004250F4">
      <w:r>
        <w:t>Ծառայության կողմից չի պահպանվել բանկերի հետ կնքված Միանվագ դրամական վճարների հաշվի պայմանագրի 7-րդ կետի  4-րդ ենթակետով սահմանված՝ պահանջ չներկայացնելու պատճառով հաշվետու ամսում ՀՀ պետական բյուջե վերադարձված միանվագ դրամական վճարների վերաբերյալ N 6 ձևով սահմանված տեղեկատվությունների  ներկայացման պահանջը, միաժամանակ, հաշվառում չի վարվում բանկերում առկա միանվագ դրամական վճարների մնացորդների մասով:</w:t>
      </w:r>
    </w:p>
    <w:p w14:paraId="7790FCED" w14:textId="77777777" w:rsidR="004250F4" w:rsidRDefault="004250F4" w:rsidP="004250F4">
      <w:r>
        <w:t>ՀՀ կառավարության 2020 թվականի մարտի 12-ի 287-Ն որոշմամբ հաստատված Միանվագ դրամական վճարների հաշվի պայմանագրի օրինակելի ձևի և Ծառայության և Բանկերի հետ կնքված նշված պայմանանագրերի (այսուհետ՝ Պայմանագիր) 3-րդ կետով, ի թիվս այլ պահանջների, սահմանված է, որ կողմերն անվերապահորեն ընդունում են, որ՝</w:t>
      </w:r>
    </w:p>
    <w:p w14:paraId="1043FF72" w14:textId="5887297A" w:rsidR="004250F4" w:rsidRDefault="004250F4" w:rsidP="005D4AB3">
      <w:pPr>
        <w:pStyle w:val="a5"/>
        <w:numPr>
          <w:ilvl w:val="0"/>
          <w:numId w:val="4"/>
        </w:numPr>
      </w:pPr>
      <w:r>
        <w:t>շահառուն հաճախորդի (բանկային հաշվի տիրոջ) իրավունք է ձեռք բերում վճարման ցուցակը և վճարման ենթակա գումարը բանկի կողմից ստանալու օրվան հաջորդող օրվանից հետո բանկին պահանջ ներկայացնելու պահից, եթե լիազոր մարմնի ներկայացրած տվյալները համապատասխանում են շահառուի վերաբերյալ ներկայացրած տվյալներին.</w:t>
      </w:r>
    </w:p>
    <w:p w14:paraId="1BAB68E5" w14:textId="04510094" w:rsidR="004250F4" w:rsidRDefault="004250F4" w:rsidP="005D4AB3">
      <w:pPr>
        <w:pStyle w:val="a5"/>
        <w:numPr>
          <w:ilvl w:val="0"/>
          <w:numId w:val="4"/>
        </w:numPr>
      </w:pPr>
      <w:r>
        <w:t>բանկային հաշվին մուտքագրված միանվագ դրամական վճարի գումարը վերադարձվում է պետական բյուջե, եթե շահառուն կամ այլ անձը ՀՀ քաղաքացիական օրենսգրքով սահմանված 12-ամսյա ժամկետում (մինչև վճարման ցուցակը, այդ թվում` բանկային հաշիվ բացելու համար անհրաժեշտ տվյալները բանկին փոխանցելու ամսվանից հաշված` 12-րդ ամսվա վերջին աշխատանքային օրը) չի ներկայացրել պահանջ:</w:t>
      </w:r>
    </w:p>
    <w:p w14:paraId="19E3E0AD" w14:textId="77777777" w:rsidR="004250F4" w:rsidRDefault="004250F4" w:rsidP="004250F4"/>
    <w:p w14:paraId="562F0B43" w14:textId="77777777" w:rsidR="004250F4" w:rsidRDefault="004250F4" w:rsidP="004250F4">
      <w:r>
        <w:t>Պայմանագրի 7-րդ կետի  4-րդ և 5-րդ ենթակետերով համապատասխանաբար սահմանվում են, որ բանկը պարտավոր է՝</w:t>
      </w:r>
    </w:p>
    <w:p w14:paraId="65CFEEF1" w14:textId="6FA41B30" w:rsidR="004250F4" w:rsidRDefault="004250F4" w:rsidP="005D4AB3">
      <w:pPr>
        <w:pStyle w:val="a5"/>
        <w:numPr>
          <w:ilvl w:val="1"/>
          <w:numId w:val="4"/>
        </w:numPr>
        <w:ind w:left="910"/>
      </w:pPr>
      <w:r>
        <w:t>ՀՀ քաղաքացիական օրենսգրքի 928.8-րդ հոդվածի 3-րդ մասով սահմանված ժամկետում (վճարման ցուցակը, այդ թվում` բանկային հաշիվ բացելու համար անհրաժեշտ տվյալները բանկին փոխանցելու ամսվանից հաշված` 12 ամսվա ընթացքում) շահառուի կամ այլ անձի կողմից հաշվով գործարք չիրականացվելու դեպքում, այդ ժամկետը լրանալուն հաջորդող 3-</w:t>
      </w:r>
      <w:r>
        <w:lastRenderedPageBreak/>
        <w:t>րդ աշխատանքային օրվանից ոչ ուշ, պետական բյուջե հետ փոխանցել այդ բանկային հաշվին մուտքագրված միանվագ դրամական վճարի գումարը և սույն պայմանագրի N 6 ձևով սահմանված տեղեկատվությունը ներկայացնել լիազոր մարմին,</w:t>
      </w:r>
    </w:p>
    <w:p w14:paraId="750E7913" w14:textId="5EBB6CA4" w:rsidR="004250F4" w:rsidRDefault="004250F4" w:rsidP="005D4AB3">
      <w:pPr>
        <w:pStyle w:val="a5"/>
        <w:numPr>
          <w:ilvl w:val="2"/>
          <w:numId w:val="4"/>
        </w:numPr>
        <w:ind w:left="910"/>
      </w:pPr>
      <w:r>
        <w:t>յուրաքանչյուր ամսվա 3-րդ աշխատանքային օրվանից ոչ ուշ լիազոր մարմնին տրամադրել սույն պայմանագրի N 7 ձևով սահմանված տեղեկատվություն այն բանկային հաշիվների վերաբերյալ, որոնցով նախորդ ամսվա ընթացքում ներկայացվել է պահանջ (պահանջի հիման վրա բանկային հաշվին առկա միջոցները մասնակի կամ ամբողջությամբ դուրս են գրվել).</w:t>
      </w:r>
    </w:p>
    <w:p w14:paraId="4747D2D3" w14:textId="77777777" w:rsidR="004250F4" w:rsidRDefault="004250F4" w:rsidP="004250F4">
      <w:r>
        <w:t xml:space="preserve">Պայմանագրի 7-րդ կետով սահմանվում է, որ պայմանագրով նախատեսված ծառայությունը բանկի կողմից լիազոր մարմնին մատուցված է համարվում հաշվետու ամսվա ընթացքում վճարման արդյունքների մասին Պայմանագրի N 2 ձևով սահմանված տվյալներ պարունակող փոխադարձ հաշվարկների ակտի հաստատման պահից: Ի թիվս այլ տեղեկությունների, փոխադարձ հաշվարկների ակտում ներառվող պարտադիր տվյալներ են  12 ամիսների ընթացքում պահանջը չներկայացնելու հիմքով հաշվետու ամսվա ընթացքում բանկի կողմից պետական բյուջե վերադարձրած միանվագ դրամական վճարների գումարների հանրագումարի և անձանց թվի, ինչպես նաև ամսվա առաջին և վերջին աշխատանքային օրվա դրությամբ բանկում առկա միանվագ դրամական վճարների մնացորդների վերաբերյալ տեղեկությունները: </w:t>
      </w:r>
    </w:p>
    <w:p w14:paraId="296FCB7C" w14:textId="77777777" w:rsidR="004250F4" w:rsidRDefault="004250F4" w:rsidP="004250F4"/>
    <w:p w14:paraId="40DE1DED" w14:textId="77777777" w:rsidR="004250F4" w:rsidRDefault="004250F4" w:rsidP="004250F4">
      <w:r>
        <w:t xml:space="preserve">Հաշվի առնելով, որ բանկերի կողմից  բանկային հաշվին առկա միջոցները հաշվետու ամսում մասնակի կամ ամբողջությամբ դուրս գրելու պահանջ ներկայացրած անձանց վերաբերյալ և պահանջ չներկայացնելու պատճառով բանկային հաշվին մուտքագրված միանվագ դրամական վճարի բյուջե հետ փոխանցելու և դրա մասով համապատասխան տեղեկութունների տրամադրման, ինչպես նաև նշված տեղեկությունների ամփոփ տվյալների փոխադարձ հաշվարկների ակտերում ներառման պահանջը սահմանված է Ծառայության և Բանկերի միջև կնքված պայմանագրերով, նշված փաստաթղթերը պետք է առկա լինին Ծառայությունում: </w:t>
      </w:r>
    </w:p>
    <w:p w14:paraId="242EEAAF" w14:textId="6DED022A" w:rsidR="004250F4" w:rsidRDefault="004250F4" w:rsidP="004250F4">
      <w:r>
        <w:t>2022 թվականի 1-ին կիսամյակի հաշվեքննության ընթացքում պարզվել էր, որ Ծառայության կողմից պահանջ չներկայացնելու պատճառով ՀՀ պետական բյուջե վերադարձված միանվագ դրամական վճարների և դրանց մասով բանկերում առկա մնացորդների մասով</w:t>
      </w:r>
      <w:r w:rsidR="001630B3">
        <w:t xml:space="preserve"> պ</w:t>
      </w:r>
      <w:r>
        <w:t>ետական կենսաթոշակային համակարգի տվյալների շտեմարանում (այսուհետ՝ Շտեմարան) հաշվառում չի վարվում: Ծառայության կողմից արձանագրվածը ընդունվել և տեղեկացվել էր, որ խնդիրը վերջնական լուծում կստանա միասնական տեղեկատվական համակարգի ներդրման փուլում:</w:t>
      </w:r>
    </w:p>
    <w:p w14:paraId="36EE1065" w14:textId="77777777" w:rsidR="004250F4" w:rsidRDefault="004250F4" w:rsidP="004250F4">
      <w:r>
        <w:lastRenderedPageBreak/>
        <w:t>Սույն հաշվեքննությամբ՝ 2022 թվականի հոկտեմբերի 28-ի ՀՊԵ/08/519-2022 գրությամբ Ծառայությանը առաջարկվել է վերը նշված տեղեկությունները տրամադրել շահառուների անունով բացված հատուկ հաշիվների մնացորդների վերաբերյալ բանկերից տեղեկությունների ստացման միջոցով, սակայն մինչև հաշվեքննության ավարտը տեղեկությունները չեն տրամադրվել:</w:t>
      </w:r>
    </w:p>
    <w:p w14:paraId="69017E96" w14:textId="3038C7AF" w:rsidR="00B47C2F" w:rsidRDefault="004250F4" w:rsidP="004250F4">
      <w:r>
        <w:t>Սույնով առկա է անհամապատասխանություն բանկերի հետ կնքված Միանվագ դրամական վճարների հաշվի պայմանագրերի 7-րդ կետի  4-րդ ենթակետով սահմանված պահանջների կատարման հետ, որով չի պահպանվել պահանջ չներկայացնելու պատճառով հաշվետու ամսում պետական բյուջե վերադարձված միանվագ դրամական վճարների վերաբերյալ տեղեկությունների ներկայացման պահանջը, ինչպես նաև չի ապահովել բանկերի հետ փոխադարձ հաշվարկների ակտերի համար հիմք հանդիսացող՝ բանկերում առկա միանվագ վճարների մնացորդների և պահանջ չներկայացնելու պատճառով պետական բյուջե վերադարձված գումարների վերաբերյալ տվյալների հաշվառումը:</w:t>
      </w:r>
    </w:p>
    <w:p w14:paraId="146FBC4C" w14:textId="77777777" w:rsidR="001940FA" w:rsidRDefault="001940FA" w:rsidP="00BC3789"/>
    <w:p w14:paraId="46C92A32" w14:textId="77777777" w:rsidR="00FE6BFD" w:rsidRPr="00C4539D" w:rsidRDefault="00FE6BFD">
      <w:pPr>
        <w:ind w:firstLine="0"/>
        <w:jc w:val="left"/>
        <w:rPr>
          <w:rFonts w:eastAsiaTheme="majorEastAsia" w:cstheme="majorBidi"/>
          <w:b/>
          <w:color w:val="002060"/>
          <w:sz w:val="28"/>
          <w:szCs w:val="30"/>
        </w:rPr>
      </w:pPr>
      <w:r>
        <w:br w:type="page"/>
      </w:r>
    </w:p>
    <w:p w14:paraId="00DC118A" w14:textId="008D4628" w:rsidR="0003119A" w:rsidRDefault="0003119A" w:rsidP="00B64AF4">
      <w:pPr>
        <w:pStyle w:val="a"/>
      </w:pPr>
      <w:bookmarkStart w:id="9" w:name="_Toc125543288"/>
      <w:r w:rsidRPr="0003119A">
        <w:lastRenderedPageBreak/>
        <w:t>ԽԵՂԱԹՅՈՒՐՈՒՄՆԵՐԻ ՎԵՐԱԲԵՐՅԱԼ ԳՐԱՌՈՒՄՆԵՐ</w:t>
      </w:r>
      <w:bookmarkEnd w:id="9"/>
    </w:p>
    <w:p w14:paraId="4E658A9A" w14:textId="48360872" w:rsidR="0003119A" w:rsidRDefault="0003119A" w:rsidP="0003119A"/>
    <w:p w14:paraId="432DC474" w14:textId="1E05CB96" w:rsidR="009B5C66" w:rsidRPr="006C0549" w:rsidRDefault="009B5C66" w:rsidP="00FE6BFD">
      <w:pPr>
        <w:pStyle w:val="VP2"/>
      </w:pPr>
      <w:bookmarkStart w:id="10" w:name="_Toc125543289"/>
      <w:r w:rsidRPr="006C0549">
        <w:t>ՀՀ օրենսդրության խախտմամբ կամ այլ դեպքերով շահառուներին ավելի վճարված գումարների վերաբերյալ</w:t>
      </w:r>
      <w:bookmarkEnd w:id="10"/>
    </w:p>
    <w:p w14:paraId="2553D387" w14:textId="77777777" w:rsidR="009B5C66" w:rsidRPr="009B5C66" w:rsidRDefault="009B5C66" w:rsidP="009B5C66"/>
    <w:p w14:paraId="4FCF4950" w14:textId="46615632" w:rsidR="003E209F" w:rsidRDefault="009B5C66" w:rsidP="003E209F">
      <w:r>
        <w:t>Հաշվեքննությամբ պարզվել է, որ  Ծառայության</w:t>
      </w:r>
      <w:r w:rsidR="003E209F">
        <w:t xml:space="preserve"> կողմից ՀՀ օրենսդրության խախտմամբ կամ այլ դեպքերով շահառուներին ավելի վճարված գումարները չեն ճանաչվում և հաշվառվում որպես դեբիտորական պարտքեր, որի արդյունքում դրանք չեն արտացոլվել «Հիմնարկի դեբիտորական, կրեդիտորական պարտքերի և պահեստավորված միջոցների մասին» և «Հիմնարկի կատարած բյուջետային ծախսերի և բյուջետային պարտքերի մասին  հաշվետվություններում։ 2022 թվականի սեպտեմբերի 30-ի դրությամբ ՀՀ օրենսդրության խախտմամբ կամ այլ դեպքերով շահառուներին ավելի վճարված գումարները կազմել են 87,819.0 հազ.դրամ, ինչը չի արտացոլվել «Հիմնարկի դեբիտորական, կրեդիտորական պարտքերի և պահեստավորված միջոցների մասին» հաշվետվությունում, իսկ 2022 թվականի ինն ամիսների ընթացքում 32,770.5 հազ.դրամ ավելի վճարված գումարները </w:t>
      </w:r>
      <w:r w:rsidR="009C038F">
        <w:t xml:space="preserve">ներառվել են </w:t>
      </w:r>
      <w:r w:rsidR="009C038F" w:rsidRPr="009C038F">
        <w:t>(</w:t>
      </w:r>
      <w:r w:rsidR="009C038F">
        <w:t>ավելի են ներկայացվել</w:t>
      </w:r>
      <w:r w:rsidR="009C038F" w:rsidRPr="009C038F">
        <w:t>)</w:t>
      </w:r>
      <w:r w:rsidR="009C038F">
        <w:t xml:space="preserve"> </w:t>
      </w:r>
      <w:r w:rsidR="003E209F">
        <w:t>«Հիմնարկի կատարած բյուջետային ծախսերի և բյուջետային պարտքերի մասին հաշվետվությ</w:t>
      </w:r>
      <w:r w:rsidR="009C038F">
        <w:t>ան</w:t>
      </w:r>
      <w:r w:rsidR="003E209F">
        <w:t xml:space="preserve"> կենսաթոշակների և նպաստների գծով փաստացի ծախս</w:t>
      </w:r>
      <w:r w:rsidR="009C038F">
        <w:t>երում</w:t>
      </w:r>
      <w:r w:rsidR="003E209F">
        <w:t>:</w:t>
      </w:r>
    </w:p>
    <w:p w14:paraId="65EB0A97" w14:textId="77777777" w:rsidR="003E209F" w:rsidRDefault="003E209F" w:rsidP="003E209F"/>
    <w:p w14:paraId="316F1BC2" w14:textId="25C4355A" w:rsidR="009B5C66" w:rsidRDefault="009B5C66" w:rsidP="009B5C66">
      <w:r>
        <w:t xml:space="preserve">ՀՀ ֆինանսների նախարարի 2019 թվականի մարտի 13-ի թիվ N 254-Ն հարամանով սահմանվել է </w:t>
      </w:r>
      <w:r w:rsidR="00A30C53">
        <w:t>բ</w:t>
      </w:r>
      <w:r>
        <w:t>յուջեների կատարման, ինչպես նաև պետական և տեղական ինքնակառավարման մարմինների ու դրանց ենթակա հիմնարկների ֆինանսական գործունեության հետ կապված հաշվետվությունների կազմման, ներկայացման և ամփոփման ընդհանուր պայմանները, ինչպես նաև դրանց վերաբերյալ հաշվետվությունների առանձին տեսակների կազմման ու ներկայացման առանձնահատկությունների մասին հրահանգը: Նշված հրահանգով է սահմանվել Հիմնարկի կատարած բյուջետային ծախսերի և բյուջետային պարտքերի մասին, ինչպես նաև Հիմնարկի դեբիտորական, կրեդիտորական պարտքերի և պահեստավորված միջոցների մասին հաշվետվությունների ձևերը և դրանց լրացման պահանջները: Մասնավորապես, հրահանգով սահմանվ</w:t>
      </w:r>
      <w:r w:rsidR="00A30C53">
        <w:t>ած</w:t>
      </w:r>
      <w:r>
        <w:t xml:space="preserve"> է, որ Հիմնարկի կատարած բյուջետային ծախսերի և բյուջետային պարտքերի մասին հաշվետվության աղուսյակի Փաստացի ծախսը սյունակում լրացվում են հաշվետու ժամանակահատվածում համապատասխան փաստաթղթերով ձևակերպված իրական ծախսերը՝ ներառյալ կրեդիտորների չվճարված հաշիվները, իսկ Հիմնարկի դեբիտորական, կրեդիտորական պարտքերի և պահեստավորված միջոցների մասին հաշվետվությամբ պահանջվում է ներկայացնել բյուջետային ծախսերի՝ ըստ տնտեսագիտական դասակարգման տարրերի, գծով հաշվետու ժամանակաշրջանի </w:t>
      </w:r>
      <w:r>
        <w:lastRenderedPageBreak/>
        <w:t>սկզբի և վերջի դրությամբ պարտքերի (դեբիտորական և կրեդիտորական) գումարները:</w:t>
      </w:r>
    </w:p>
    <w:p w14:paraId="0E88AD9B" w14:textId="77777777" w:rsidR="009B5C66" w:rsidRDefault="009B5C66" w:rsidP="009B5C66"/>
    <w:p w14:paraId="2C78DBC4" w14:textId="77777777" w:rsidR="009B5C66" w:rsidRDefault="009B5C66" w:rsidP="009B5C66"/>
    <w:p w14:paraId="3393BA7B" w14:textId="77777777" w:rsidR="009B5C66" w:rsidRDefault="009B5C66" w:rsidP="009B5C66">
      <w:r>
        <w:t>Հաշվեքննության ընթացքում Ծառայությունից պահանջվել են 01.01.2022-30.09.2022թ.թ. ժամանակահատվածում և 2022 թվականի հունվարի 1-ի դրությամբ Ծառայության կողմից ՀՀ օրենսդրության խախտմամբ կամ այլ դեպքերով շահառուներին ավելի վճարված գումարների վերաբերյալ տեղեկատվություններ: Ծառայության կողմից տրամադրված տեղեկություններով 2022 թվականի ինն ամիսների ընթացքում ՀՀ օրենսդրության խախտմամբ կամ այլ դեպքերով շահառուներին ավելի է վճարվել 44,887.6 հազ.դրամ, որից հետ է գանձվել 12,925.5 հազ.դրամ, մնացորդը կազմել է 31,962.1 հազ.դրամ, իսկ 2022 թվականի հունվարի 1-ի դրությամբ ՀՀ օրենսդրության խախտմամբ կամ այլ դեպքերով ավելի վճարված գումարների մնացորդը կազմել է 45,863.3 հազ.դրամ, որից հետ է գանձվել 27,096.6 հազ.դրամ, մնացորդը կազմում է 18,766.6 հազ.դրամ, ընդհանուր հետգանձման ենթակա գումարի մնացորդը կազմում է 50,728.8 հազ.դրամ: Ներկայացված տեղեկություններով չվերականգնված գումարների մնացորդում դատարան դիմած գործերի գումարը կազմում է 19,932.0 հազ.դրամ:</w:t>
      </w:r>
    </w:p>
    <w:p w14:paraId="4565D713" w14:textId="7C1CC6F0" w:rsidR="009B5C66" w:rsidRDefault="009B5C66" w:rsidP="009B5C66">
      <w:r>
        <w:t>Հաշվեքննության ընթացքում DataLex տեղեկատվական համակարգից ստացված տեղեկությունների վերլուծությամբ պարզվեց, որ.</w:t>
      </w:r>
    </w:p>
    <w:p w14:paraId="6EF8DE4C" w14:textId="296F7BF9" w:rsidR="009B5C66" w:rsidRDefault="009B5C66" w:rsidP="005D4AB3">
      <w:pPr>
        <w:pStyle w:val="a5"/>
        <w:numPr>
          <w:ilvl w:val="1"/>
          <w:numId w:val="5"/>
        </w:numPr>
        <w:ind w:left="851"/>
      </w:pPr>
      <w:r>
        <w:t>01.01.2022-30.09.2022թ.թ. ժամանակահատվածում ՀՀ օրենսդրության խախտմամբ կամ այլ դեպքերով շահառուներին ավելի վճարված գումարների բռնագանձման հայցով առկա է 40,626.9 հազ.դրամ գումարի հայցապահանջ: 30.09.2022թ. դրությամբ վերականգնվել է 97.1 հազ.դրամ, չվերականգնված գումարը կազմել է 40,529.8 հազ.դրամ: 40,626.9 հազ.դրամ գումարի հայցապահանջից 2,977.5 հազ.դրամն է վերաբերելի 01.01.2022-30.09.2022թ.թ. ժամանակահատվածում  ավելի վճարված գումարներին, մնացածը՝ նախորդ ժամանակաշրջաններում ավելի վճարված գումարների հայցապահանջներ են:  Նշված՝ 2,977.5 հազ.դրամ գումարի հայցապահանջից 808.3 հազ.դրամի մասով տեղեկություններ չեն տրամադրվել:</w:t>
      </w:r>
    </w:p>
    <w:p w14:paraId="5C75071D" w14:textId="2FEF739B" w:rsidR="009B5C66" w:rsidRDefault="009B5C66" w:rsidP="005D4AB3">
      <w:pPr>
        <w:pStyle w:val="a5"/>
        <w:numPr>
          <w:ilvl w:val="1"/>
          <w:numId w:val="5"/>
        </w:numPr>
        <w:ind w:left="851"/>
      </w:pPr>
      <w:r>
        <w:t>մինչև 2022թ. հունվարի 1-ը Ծառայության կողմից ավելի վճարված գումարների բռնագանձման հայցով առկա է 16,807.2 հազ.դրամ գումարի հայցապահանջ, որից 30.09.2022թ. դրությամբ վերականգնվել է 314.8 հազ.դրամ, չվերականգնված գումարը կազմել է 16,492.3 հազ.դրամ:</w:t>
      </w:r>
    </w:p>
    <w:p w14:paraId="416CF5F3" w14:textId="77777777" w:rsidR="009A24DA" w:rsidRDefault="009A24DA" w:rsidP="009B5C66"/>
    <w:p w14:paraId="109EC6F8" w14:textId="3FD3F50E" w:rsidR="009B5C66" w:rsidRDefault="009B5C66" w:rsidP="009B5C66">
      <w:r>
        <w:lastRenderedPageBreak/>
        <w:t>DataLex  տեղեկատվական համակարգից ստացված տեղեկություններով 30.09.2022թ. դրությամբ ավելի վճարված գումարների բռնագանձման հայցապահանջների չվերականգնված մնացորդը կազմում է 57,022.2 հազ.դրամ, 37,090.2 հազ.դրամով ավելի քան ներկայացվել էր Ծառայության կողմից:</w:t>
      </w:r>
    </w:p>
    <w:p w14:paraId="3643CCFE" w14:textId="77777777" w:rsidR="009B5C66" w:rsidRDefault="009B5C66" w:rsidP="009B5C66">
      <w:r>
        <w:t>Առկա տեղեկություններով 2022 թվականի սեպտեմբերի 30-ի դրությամբ ավելի վճարված գումարների մնացորդը կազմում է 87,819.0 հազ.դրամ, ինչը չի արտացոլվել Ծառայության «Հիմնարկի դեբիտորական, կրեդիտորական պարտքերի և պահեստավորված միջոցների մասին» հաշվետվությունում:</w:t>
      </w:r>
    </w:p>
    <w:p w14:paraId="621C0F41" w14:textId="5DF34A32" w:rsidR="009B5C66" w:rsidRDefault="009B5C66" w:rsidP="009B5C66">
      <w:r>
        <w:t xml:space="preserve">Սույնով առկա է անհամապատասխանություն </w:t>
      </w:r>
      <w:r w:rsidR="00307F35">
        <w:t xml:space="preserve">ակտիվների ճանաչման պահանջների և չափանիշների, ինչպես նաև </w:t>
      </w:r>
      <w:r>
        <w:t>ՀՀ ֆինանսների նախարարի 2019 թվականի մարտի 13-ի թիվ N 254-Ն հրամանով հաստատված Հիմնարկի կատարած բյուջետային ծախսերի և բյուջետային պարտքերի մասին և Հիմնարկի դեբիտորական, կրեդիտորական պարտքերի և պահեստավորված միջոցների մասին հաշվետվությունների կազմման պահանջների հետ, որի հետևանքով խեղաթյուրված են ներկայացվել Ծառայության 2022 թվականի ինն ամիսների Հիմնարկի կատարած բյուջետային ծախսերի և բյուջետային պարտքերի մասին հաշվետվության կենսաթոշակների և նպաստների գծով փաստացի ծախսի մեծությունները ավելի է ներկայացվել 32,770.5 հազ.դրամով, իսկ  Հիմնարկի դեբիտորական, կրեդիտորական պարտքերի և պահեստավորված միջոցների մասին հաշվետվությունում դեբիտորական պարտքերը պակաս են ներկայացվել 87,819.0 հազ.դրամով:</w:t>
      </w:r>
    </w:p>
    <w:p w14:paraId="5BEECABD" w14:textId="54CDA1A3" w:rsidR="0003119A" w:rsidRDefault="009B5C66" w:rsidP="009B5C66">
      <w:r>
        <w:t>DataLex  տեղեկատվական համակարգից ստացված և մշակված տեղեկությունները ներկայացվում են սույն արձանագրությանը կից հավելվածներ 1-ով և 2-ով</w:t>
      </w:r>
      <w:r w:rsidRPr="009B5C66">
        <w:t>:</w:t>
      </w:r>
    </w:p>
    <w:p w14:paraId="6FBEDB34" w14:textId="2F26D3BA" w:rsidR="00FC60C5" w:rsidRDefault="00FC60C5" w:rsidP="009B5C66"/>
    <w:p w14:paraId="38D59AF5" w14:textId="019F061A" w:rsidR="009C038F" w:rsidRDefault="009C038F">
      <w:pPr>
        <w:ind w:firstLine="0"/>
        <w:jc w:val="left"/>
      </w:pPr>
      <w:r>
        <w:br w:type="page"/>
      </w:r>
    </w:p>
    <w:p w14:paraId="7B162BB2" w14:textId="304372C6" w:rsidR="00FC60C5" w:rsidRPr="009B5C66" w:rsidRDefault="00FC60C5" w:rsidP="00FE6BFD">
      <w:pPr>
        <w:pStyle w:val="VP2"/>
      </w:pPr>
      <w:bookmarkStart w:id="11" w:name="_Toc125543290"/>
      <w:r w:rsidRPr="00515938">
        <w:lastRenderedPageBreak/>
        <w:t>Աշխատանքի վարձատրության գծով ծախսի վերաբերյալ</w:t>
      </w:r>
      <w:bookmarkEnd w:id="11"/>
    </w:p>
    <w:p w14:paraId="14E633D7" w14:textId="20A900B0" w:rsidR="0003119A" w:rsidRDefault="0003119A" w:rsidP="0003119A"/>
    <w:p w14:paraId="08F1B3AB" w14:textId="77777777" w:rsidR="00FC60C5" w:rsidRDefault="00FC60C5" w:rsidP="00FC60C5">
      <w:r>
        <w:t>Ծառայության 2022 թվականի ինն ամիսների «Հիմնարկի կատարած բյուջետային ծախսերի և բյուջետային պարտքերի մասին» հաշվետվությունում աշխատանքի վարձատրության  գծով փաստացի ծախսը 51,253.2 հազ.դրամով ներկայացվել է խեղաթյուրված:</w:t>
      </w:r>
    </w:p>
    <w:p w14:paraId="0E8C2BD8" w14:textId="63E07451" w:rsidR="00FC60C5" w:rsidRDefault="00FC60C5" w:rsidP="00FC60C5">
      <w:r>
        <w:t>Ծառայության 01.01.2022-30.09.2022թ.թ. ժամանակահատվածի «Հիմնարկի կատարած բյուջետային ծախսերի և բյուջետային պարտքերի մասին» հաշվետվություններով աշխատանքի վարձատրություն  հոդվածով ներկայացվել են հետևյալ ցուցանիշները.</w:t>
      </w:r>
    </w:p>
    <w:p w14:paraId="14C5C7B8" w14:textId="77777777" w:rsidR="00BB290C" w:rsidRPr="00C4539D" w:rsidRDefault="00BB290C" w:rsidP="00FC60C5">
      <w:pPr>
        <w:jc w:val="right"/>
      </w:pPr>
    </w:p>
    <w:p w14:paraId="34DB259D" w14:textId="298818A7" w:rsidR="00FC60C5" w:rsidRPr="00FC60C5" w:rsidRDefault="00D629A5" w:rsidP="00FC60C5">
      <w:pPr>
        <w:jc w:val="right"/>
        <w:rPr>
          <w:lang w:val="ru-RU"/>
        </w:rPr>
      </w:pPr>
      <w:r>
        <w:rPr>
          <w:lang w:val="ru-RU"/>
        </w:rPr>
        <w:t>հ</w:t>
      </w:r>
      <w:r w:rsidR="00FC60C5">
        <w:rPr>
          <w:lang w:val="ru-RU"/>
        </w:rPr>
        <w:t>ազ.դրամ</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3130"/>
        <w:gridCol w:w="1276"/>
        <w:gridCol w:w="1201"/>
        <w:gridCol w:w="1134"/>
        <w:gridCol w:w="1134"/>
        <w:gridCol w:w="1056"/>
      </w:tblGrid>
      <w:tr w:rsidR="00FC60C5" w:rsidRPr="00FC60C5" w14:paraId="3BCB3444" w14:textId="77777777" w:rsidTr="00BB290C">
        <w:trPr>
          <w:trHeight w:val="1536"/>
        </w:trPr>
        <w:tc>
          <w:tcPr>
            <w:tcW w:w="3817" w:type="dxa"/>
            <w:gridSpan w:val="2"/>
            <w:shd w:val="clear" w:color="auto" w:fill="auto"/>
            <w:tcMar>
              <w:top w:w="15" w:type="dxa"/>
              <w:left w:w="15" w:type="dxa"/>
              <w:bottom w:w="0" w:type="dxa"/>
              <w:right w:w="15" w:type="dxa"/>
            </w:tcMar>
            <w:vAlign w:val="center"/>
            <w:hideMark/>
          </w:tcPr>
          <w:p w14:paraId="59E42594" w14:textId="77777777" w:rsidR="00FC60C5" w:rsidRPr="00FC60C5" w:rsidRDefault="00FC60C5" w:rsidP="00FC60C5">
            <w:pPr>
              <w:spacing w:after="0" w:line="240" w:lineRule="auto"/>
              <w:ind w:firstLine="0"/>
              <w:jc w:val="center"/>
              <w:rPr>
                <w:rFonts w:eastAsia="Times New Roman" w:cs="Times New Roman"/>
                <w:bCs/>
                <w:sz w:val="20"/>
                <w:szCs w:val="20"/>
                <w:lang w:val="ru-RU"/>
              </w:rPr>
            </w:pPr>
            <w:r w:rsidRPr="00FC60C5">
              <w:rPr>
                <w:rFonts w:eastAsia="Times New Roman" w:cs="Times New Roman"/>
                <w:bCs/>
                <w:sz w:val="20"/>
                <w:szCs w:val="20"/>
                <w:lang w:val="en-US"/>
              </w:rPr>
              <w:t xml:space="preserve">Հոդված </w:t>
            </w:r>
          </w:p>
        </w:tc>
        <w:tc>
          <w:tcPr>
            <w:tcW w:w="1276" w:type="dxa"/>
            <w:shd w:val="clear" w:color="auto" w:fill="auto"/>
            <w:tcMar>
              <w:top w:w="15" w:type="dxa"/>
              <w:left w:w="15" w:type="dxa"/>
              <w:bottom w:w="0" w:type="dxa"/>
              <w:right w:w="15" w:type="dxa"/>
            </w:tcMar>
            <w:vAlign w:val="center"/>
            <w:hideMark/>
          </w:tcPr>
          <w:p w14:paraId="20828EB6" w14:textId="77777777" w:rsidR="00FC60C5" w:rsidRPr="00FC60C5" w:rsidRDefault="00FC60C5" w:rsidP="00FC60C5">
            <w:pPr>
              <w:spacing w:after="0" w:line="240" w:lineRule="auto"/>
              <w:ind w:firstLine="0"/>
              <w:jc w:val="center"/>
              <w:rPr>
                <w:rFonts w:eastAsia="Times New Roman" w:cs="Times New Roman"/>
                <w:bCs/>
                <w:sz w:val="20"/>
                <w:szCs w:val="20"/>
                <w:lang w:val="ru-RU"/>
              </w:rPr>
            </w:pPr>
            <w:r w:rsidRPr="00FC60C5">
              <w:rPr>
                <w:rFonts w:eastAsia="Times New Roman" w:cs="Times New Roman"/>
                <w:bCs/>
                <w:sz w:val="20"/>
                <w:szCs w:val="20"/>
                <w:lang w:val="en-US"/>
              </w:rPr>
              <w:t>Հաշվետու</w:t>
            </w:r>
            <w:r w:rsidRPr="00FC60C5">
              <w:rPr>
                <w:rFonts w:eastAsia="Times New Roman" w:cs="Times New Roman"/>
                <w:bCs/>
                <w:sz w:val="20"/>
                <w:szCs w:val="20"/>
                <w:lang w:val="ru-RU"/>
              </w:rPr>
              <w:t xml:space="preserve"> </w:t>
            </w:r>
            <w:r w:rsidRPr="00FC60C5">
              <w:rPr>
                <w:rFonts w:eastAsia="Times New Roman" w:cs="Times New Roman"/>
                <w:bCs/>
                <w:sz w:val="20"/>
                <w:szCs w:val="20"/>
                <w:lang w:val="en-US"/>
              </w:rPr>
              <w:t>ժամանակա</w:t>
            </w:r>
          </w:p>
          <w:p w14:paraId="4BA99DD4" w14:textId="77777777" w:rsidR="00FC60C5" w:rsidRPr="00FC60C5" w:rsidRDefault="00FC60C5" w:rsidP="00FC60C5">
            <w:pPr>
              <w:spacing w:after="0" w:line="240" w:lineRule="auto"/>
              <w:ind w:firstLine="0"/>
              <w:jc w:val="center"/>
              <w:rPr>
                <w:rFonts w:eastAsia="Times New Roman" w:cs="Times New Roman"/>
                <w:bCs/>
                <w:sz w:val="20"/>
                <w:szCs w:val="20"/>
                <w:lang w:val="ru-RU"/>
              </w:rPr>
            </w:pPr>
            <w:r w:rsidRPr="00FC60C5">
              <w:rPr>
                <w:rFonts w:eastAsia="Times New Roman" w:cs="Times New Roman"/>
                <w:bCs/>
                <w:sz w:val="20"/>
                <w:szCs w:val="20"/>
                <w:lang w:val="en-US"/>
              </w:rPr>
              <w:t>հատվածի</w:t>
            </w:r>
            <w:r w:rsidRPr="00FC60C5">
              <w:rPr>
                <w:rFonts w:eastAsia="Times New Roman" w:cs="Times New Roman"/>
                <w:bCs/>
                <w:sz w:val="20"/>
                <w:szCs w:val="20"/>
                <w:lang w:val="ru-RU"/>
              </w:rPr>
              <w:t xml:space="preserve"> </w:t>
            </w:r>
            <w:r w:rsidRPr="00FC60C5">
              <w:rPr>
                <w:rFonts w:eastAsia="Times New Roman" w:cs="Times New Roman"/>
                <w:bCs/>
                <w:sz w:val="20"/>
                <w:szCs w:val="20"/>
                <w:lang w:val="en-US"/>
              </w:rPr>
              <w:t>ճշտված</w:t>
            </w:r>
            <w:r w:rsidRPr="00FC60C5">
              <w:rPr>
                <w:rFonts w:eastAsia="Times New Roman" w:cs="Times New Roman"/>
                <w:bCs/>
                <w:sz w:val="20"/>
                <w:szCs w:val="20"/>
                <w:lang w:val="ru-RU"/>
              </w:rPr>
              <w:t xml:space="preserve"> </w:t>
            </w:r>
            <w:r w:rsidRPr="00FC60C5">
              <w:rPr>
                <w:rFonts w:eastAsia="Times New Roman" w:cs="Times New Roman"/>
                <w:bCs/>
                <w:sz w:val="20"/>
                <w:szCs w:val="20"/>
                <w:lang w:val="en-US"/>
              </w:rPr>
              <w:t>պլան</w:t>
            </w:r>
          </w:p>
        </w:tc>
        <w:tc>
          <w:tcPr>
            <w:tcW w:w="1201" w:type="dxa"/>
            <w:shd w:val="clear" w:color="auto" w:fill="auto"/>
            <w:tcMar>
              <w:top w:w="15" w:type="dxa"/>
              <w:left w:w="15" w:type="dxa"/>
              <w:bottom w:w="0" w:type="dxa"/>
              <w:right w:w="15" w:type="dxa"/>
            </w:tcMar>
            <w:vAlign w:val="center"/>
            <w:hideMark/>
          </w:tcPr>
          <w:p w14:paraId="4518B352" w14:textId="77777777" w:rsidR="00FC60C5" w:rsidRPr="00FC60C5" w:rsidRDefault="00FC60C5" w:rsidP="00FC60C5">
            <w:pPr>
              <w:spacing w:after="0" w:line="240" w:lineRule="auto"/>
              <w:ind w:firstLine="0"/>
              <w:jc w:val="center"/>
              <w:rPr>
                <w:rFonts w:eastAsia="Times New Roman" w:cs="Times New Roman"/>
                <w:bCs/>
                <w:sz w:val="20"/>
                <w:szCs w:val="20"/>
                <w:lang w:val="en-US"/>
              </w:rPr>
            </w:pPr>
            <w:r w:rsidRPr="00FC60C5">
              <w:rPr>
                <w:rFonts w:eastAsia="Times New Roman" w:cs="Times New Roman"/>
                <w:bCs/>
                <w:sz w:val="20"/>
                <w:szCs w:val="20"/>
                <w:lang w:val="en-US"/>
              </w:rPr>
              <w:t>Փաստ</w:t>
            </w:r>
          </w:p>
        </w:tc>
        <w:tc>
          <w:tcPr>
            <w:tcW w:w="1134" w:type="dxa"/>
            <w:shd w:val="clear" w:color="auto" w:fill="auto"/>
            <w:tcMar>
              <w:top w:w="15" w:type="dxa"/>
              <w:left w:w="15" w:type="dxa"/>
              <w:bottom w:w="0" w:type="dxa"/>
              <w:right w:w="15" w:type="dxa"/>
            </w:tcMar>
            <w:vAlign w:val="center"/>
            <w:hideMark/>
          </w:tcPr>
          <w:p w14:paraId="5FA41A71" w14:textId="77777777" w:rsidR="00FC60C5" w:rsidRPr="00FC60C5" w:rsidRDefault="00FC60C5" w:rsidP="00FC60C5">
            <w:pPr>
              <w:spacing w:after="0" w:line="240" w:lineRule="auto"/>
              <w:ind w:firstLine="0"/>
              <w:jc w:val="center"/>
              <w:rPr>
                <w:rFonts w:eastAsia="Times New Roman" w:cs="Times New Roman"/>
                <w:bCs/>
                <w:sz w:val="20"/>
                <w:szCs w:val="20"/>
                <w:lang w:val="en-US"/>
              </w:rPr>
            </w:pPr>
            <w:r w:rsidRPr="00FC60C5">
              <w:rPr>
                <w:rFonts w:eastAsia="Times New Roman" w:cs="Times New Roman"/>
                <w:bCs/>
                <w:sz w:val="20"/>
                <w:szCs w:val="20"/>
                <w:lang w:val="en-US"/>
              </w:rPr>
              <w:t>Փաստացի ծախս</w:t>
            </w:r>
          </w:p>
        </w:tc>
        <w:tc>
          <w:tcPr>
            <w:tcW w:w="1134" w:type="dxa"/>
            <w:shd w:val="clear" w:color="auto" w:fill="auto"/>
            <w:tcMar>
              <w:top w:w="15" w:type="dxa"/>
              <w:left w:w="15" w:type="dxa"/>
              <w:bottom w:w="0" w:type="dxa"/>
              <w:right w:w="15" w:type="dxa"/>
            </w:tcMar>
            <w:vAlign w:val="center"/>
            <w:hideMark/>
          </w:tcPr>
          <w:p w14:paraId="35975018" w14:textId="77777777" w:rsidR="00FC60C5" w:rsidRPr="00FC60C5" w:rsidRDefault="00FC60C5" w:rsidP="00FC60C5">
            <w:pPr>
              <w:spacing w:after="0" w:line="240" w:lineRule="auto"/>
              <w:ind w:firstLine="0"/>
              <w:jc w:val="center"/>
              <w:rPr>
                <w:rFonts w:eastAsia="Times New Roman" w:cs="Times New Roman"/>
                <w:bCs/>
                <w:sz w:val="20"/>
                <w:szCs w:val="20"/>
                <w:lang w:val="en-US"/>
              </w:rPr>
            </w:pPr>
            <w:r w:rsidRPr="00FC60C5">
              <w:rPr>
                <w:rFonts w:eastAsia="Times New Roman" w:cs="Times New Roman"/>
                <w:bCs/>
                <w:sz w:val="20"/>
                <w:szCs w:val="20"/>
                <w:lang w:val="en-US"/>
              </w:rPr>
              <w:t>Դեբիտո</w:t>
            </w:r>
          </w:p>
          <w:p w14:paraId="08E889E8" w14:textId="77777777" w:rsidR="00FC60C5" w:rsidRPr="00FC60C5" w:rsidRDefault="00FC60C5" w:rsidP="00FC60C5">
            <w:pPr>
              <w:spacing w:after="0" w:line="240" w:lineRule="auto"/>
              <w:ind w:firstLine="0"/>
              <w:jc w:val="center"/>
              <w:rPr>
                <w:rFonts w:eastAsia="Times New Roman" w:cs="Times New Roman"/>
                <w:bCs/>
                <w:sz w:val="20"/>
                <w:szCs w:val="20"/>
                <w:lang w:val="en-US"/>
              </w:rPr>
            </w:pPr>
            <w:r w:rsidRPr="00FC60C5">
              <w:rPr>
                <w:rFonts w:eastAsia="Times New Roman" w:cs="Times New Roman"/>
                <w:bCs/>
                <w:sz w:val="20"/>
                <w:szCs w:val="20"/>
                <w:lang w:val="en-US"/>
              </w:rPr>
              <w:t>րական պարտքեր տարեվերջ ընդամենը</w:t>
            </w:r>
          </w:p>
        </w:tc>
        <w:tc>
          <w:tcPr>
            <w:tcW w:w="1056" w:type="dxa"/>
            <w:shd w:val="clear" w:color="auto" w:fill="auto"/>
            <w:tcMar>
              <w:top w:w="15" w:type="dxa"/>
              <w:left w:w="15" w:type="dxa"/>
              <w:bottom w:w="0" w:type="dxa"/>
              <w:right w:w="15" w:type="dxa"/>
            </w:tcMar>
            <w:vAlign w:val="center"/>
            <w:hideMark/>
          </w:tcPr>
          <w:p w14:paraId="5BFF2CF2" w14:textId="77777777" w:rsidR="00FC60C5" w:rsidRPr="00FC60C5" w:rsidRDefault="00FC60C5" w:rsidP="00FC60C5">
            <w:pPr>
              <w:spacing w:after="0" w:line="240" w:lineRule="auto"/>
              <w:ind w:firstLine="0"/>
              <w:jc w:val="center"/>
              <w:rPr>
                <w:rFonts w:eastAsia="Times New Roman" w:cs="Times New Roman"/>
                <w:bCs/>
                <w:sz w:val="20"/>
                <w:szCs w:val="20"/>
                <w:lang w:val="en-US"/>
              </w:rPr>
            </w:pPr>
            <w:r w:rsidRPr="00FC60C5">
              <w:rPr>
                <w:rFonts w:eastAsia="Times New Roman" w:cs="Times New Roman"/>
                <w:bCs/>
                <w:sz w:val="20"/>
                <w:szCs w:val="20"/>
                <w:lang w:val="en-US"/>
              </w:rPr>
              <w:t>Կրեդիտո</w:t>
            </w:r>
          </w:p>
          <w:p w14:paraId="676C2B6F" w14:textId="77777777" w:rsidR="00FC60C5" w:rsidRPr="00FC60C5" w:rsidRDefault="00FC60C5" w:rsidP="00FC60C5">
            <w:pPr>
              <w:spacing w:after="0" w:line="240" w:lineRule="auto"/>
              <w:ind w:firstLine="0"/>
              <w:jc w:val="center"/>
              <w:rPr>
                <w:rFonts w:eastAsia="Times New Roman" w:cs="Times New Roman"/>
                <w:bCs/>
                <w:sz w:val="20"/>
                <w:szCs w:val="20"/>
                <w:lang w:val="en-US"/>
              </w:rPr>
            </w:pPr>
            <w:r w:rsidRPr="00FC60C5">
              <w:rPr>
                <w:rFonts w:eastAsia="Times New Roman" w:cs="Times New Roman"/>
                <w:bCs/>
                <w:sz w:val="20"/>
                <w:szCs w:val="20"/>
                <w:lang w:val="en-US"/>
              </w:rPr>
              <w:t>րական պարտքեր տարեվերջ ընդամենը</w:t>
            </w:r>
          </w:p>
        </w:tc>
      </w:tr>
      <w:tr w:rsidR="00FC60C5" w:rsidRPr="00FC60C5" w14:paraId="50DD001C" w14:textId="77777777" w:rsidTr="00BB290C">
        <w:trPr>
          <w:trHeight w:val="285"/>
        </w:trPr>
        <w:tc>
          <w:tcPr>
            <w:tcW w:w="687" w:type="dxa"/>
            <w:shd w:val="clear" w:color="auto" w:fill="auto"/>
            <w:tcMar>
              <w:top w:w="15" w:type="dxa"/>
              <w:left w:w="15" w:type="dxa"/>
              <w:bottom w:w="0" w:type="dxa"/>
              <w:right w:w="15" w:type="dxa"/>
            </w:tcMar>
            <w:vAlign w:val="center"/>
            <w:hideMark/>
          </w:tcPr>
          <w:p w14:paraId="7DA0E09A" w14:textId="77777777" w:rsidR="00FC60C5" w:rsidRPr="00FC60C5" w:rsidRDefault="00FC60C5" w:rsidP="00FC60C5">
            <w:pPr>
              <w:spacing w:after="0" w:line="240" w:lineRule="auto"/>
              <w:ind w:firstLine="0"/>
              <w:jc w:val="left"/>
              <w:rPr>
                <w:rFonts w:eastAsia="Times New Roman" w:cs="Times New Roman"/>
                <w:bCs/>
                <w:sz w:val="20"/>
                <w:szCs w:val="20"/>
                <w:lang w:val="en-US"/>
              </w:rPr>
            </w:pPr>
            <w:r w:rsidRPr="00FC60C5">
              <w:rPr>
                <w:rFonts w:eastAsia="Times New Roman" w:cs="Times New Roman"/>
                <w:bCs/>
                <w:sz w:val="20"/>
                <w:szCs w:val="20"/>
                <w:lang w:val="en-US"/>
              </w:rPr>
              <w:t>x</w:t>
            </w:r>
          </w:p>
        </w:tc>
        <w:tc>
          <w:tcPr>
            <w:tcW w:w="3130" w:type="dxa"/>
            <w:shd w:val="clear" w:color="auto" w:fill="auto"/>
            <w:tcMar>
              <w:top w:w="15" w:type="dxa"/>
              <w:left w:w="15" w:type="dxa"/>
              <w:bottom w:w="0" w:type="dxa"/>
              <w:right w:w="15" w:type="dxa"/>
            </w:tcMar>
            <w:vAlign w:val="center"/>
            <w:hideMark/>
          </w:tcPr>
          <w:p w14:paraId="1FD5743A" w14:textId="77777777" w:rsidR="00FC60C5" w:rsidRPr="00FC60C5" w:rsidRDefault="00FC60C5" w:rsidP="00FC60C5">
            <w:pPr>
              <w:spacing w:after="0" w:line="240" w:lineRule="auto"/>
              <w:ind w:left="27" w:right="23" w:firstLine="0"/>
              <w:jc w:val="left"/>
              <w:rPr>
                <w:rFonts w:eastAsia="Times New Roman" w:cs="Times New Roman"/>
                <w:bCs/>
                <w:sz w:val="20"/>
                <w:szCs w:val="20"/>
                <w:lang w:val="en-US"/>
              </w:rPr>
            </w:pPr>
            <w:r w:rsidRPr="00FC60C5">
              <w:rPr>
                <w:rFonts w:eastAsia="Times New Roman" w:cs="Times New Roman"/>
                <w:bCs/>
                <w:sz w:val="20"/>
                <w:szCs w:val="20"/>
                <w:lang w:val="en-US"/>
              </w:rPr>
              <w:t>1.1 ԱՇԽԱՏԱՆՔԻ ՎԱՐՁԱՏՐՈՒԹՅՈՒՆ</w:t>
            </w:r>
          </w:p>
        </w:tc>
        <w:tc>
          <w:tcPr>
            <w:tcW w:w="1276" w:type="dxa"/>
            <w:shd w:val="clear" w:color="auto" w:fill="auto"/>
            <w:noWrap/>
            <w:tcMar>
              <w:top w:w="15" w:type="dxa"/>
              <w:left w:w="15" w:type="dxa"/>
              <w:bottom w:w="0" w:type="dxa"/>
              <w:right w:w="15" w:type="dxa"/>
            </w:tcMar>
            <w:vAlign w:val="center"/>
            <w:hideMark/>
          </w:tcPr>
          <w:p w14:paraId="5AD88759" w14:textId="77777777" w:rsidR="00FC60C5" w:rsidRPr="00FC60C5" w:rsidRDefault="00FC60C5" w:rsidP="00FC60C5">
            <w:pPr>
              <w:spacing w:after="0" w:line="240" w:lineRule="auto"/>
              <w:ind w:firstLine="0"/>
              <w:jc w:val="center"/>
              <w:rPr>
                <w:rFonts w:eastAsia="Times New Roman" w:cs="Times New Roman"/>
                <w:bCs/>
                <w:sz w:val="20"/>
                <w:szCs w:val="20"/>
                <w:lang w:val="en-US"/>
              </w:rPr>
            </w:pPr>
            <w:r w:rsidRPr="00FC60C5">
              <w:rPr>
                <w:rFonts w:eastAsia="Times New Roman" w:cs="Times New Roman"/>
                <w:sz w:val="20"/>
                <w:szCs w:val="20"/>
                <w:lang w:val="en-US"/>
              </w:rPr>
              <w:t>3 678</w:t>
            </w:r>
            <w:r w:rsidRPr="00FC60C5">
              <w:rPr>
                <w:rFonts w:ascii="Calibri" w:eastAsia="Times New Roman" w:hAnsi="Calibri" w:cs="Calibri"/>
                <w:sz w:val="20"/>
                <w:szCs w:val="20"/>
                <w:lang w:val="en-US"/>
              </w:rPr>
              <w:t> </w:t>
            </w:r>
            <w:r w:rsidRPr="00FC60C5">
              <w:rPr>
                <w:rFonts w:eastAsia="Times New Roman" w:cs="Times New Roman"/>
                <w:sz w:val="20"/>
                <w:szCs w:val="20"/>
                <w:lang w:val="en-US"/>
              </w:rPr>
              <w:t>307.8</w:t>
            </w:r>
          </w:p>
        </w:tc>
        <w:tc>
          <w:tcPr>
            <w:tcW w:w="1201" w:type="dxa"/>
            <w:shd w:val="clear" w:color="auto" w:fill="auto"/>
            <w:noWrap/>
            <w:tcMar>
              <w:top w:w="15" w:type="dxa"/>
              <w:left w:w="15" w:type="dxa"/>
              <w:bottom w:w="0" w:type="dxa"/>
              <w:right w:w="15" w:type="dxa"/>
            </w:tcMar>
            <w:vAlign w:val="center"/>
            <w:hideMark/>
          </w:tcPr>
          <w:p w14:paraId="3FCD369A" w14:textId="77777777" w:rsidR="00FC60C5" w:rsidRPr="00FC60C5" w:rsidRDefault="00FC60C5" w:rsidP="00FC60C5">
            <w:pPr>
              <w:spacing w:after="0" w:line="240" w:lineRule="auto"/>
              <w:ind w:firstLine="0"/>
              <w:jc w:val="center"/>
              <w:rPr>
                <w:rFonts w:eastAsia="Times New Roman" w:cs="Times New Roman"/>
                <w:bCs/>
                <w:sz w:val="20"/>
                <w:szCs w:val="20"/>
                <w:lang w:val="en-US"/>
              </w:rPr>
            </w:pPr>
            <w:r w:rsidRPr="00FC60C5">
              <w:rPr>
                <w:rFonts w:eastAsia="Times New Roman" w:cs="Times New Roman"/>
                <w:sz w:val="20"/>
                <w:szCs w:val="20"/>
                <w:lang w:val="en-US"/>
              </w:rPr>
              <w:t>3 276</w:t>
            </w:r>
            <w:r w:rsidRPr="00FC60C5">
              <w:rPr>
                <w:rFonts w:ascii="Calibri" w:eastAsia="Times New Roman" w:hAnsi="Calibri" w:cs="Calibri"/>
                <w:sz w:val="20"/>
                <w:szCs w:val="20"/>
                <w:lang w:val="en-US"/>
              </w:rPr>
              <w:t> </w:t>
            </w:r>
            <w:r w:rsidRPr="00FC60C5">
              <w:rPr>
                <w:rFonts w:eastAsia="Times New Roman" w:cs="Times New Roman"/>
                <w:sz w:val="20"/>
                <w:szCs w:val="20"/>
                <w:lang w:val="en-US"/>
              </w:rPr>
              <w:t>696.5</w:t>
            </w:r>
          </w:p>
        </w:tc>
        <w:tc>
          <w:tcPr>
            <w:tcW w:w="1134" w:type="dxa"/>
            <w:shd w:val="clear" w:color="auto" w:fill="auto"/>
            <w:noWrap/>
            <w:tcMar>
              <w:top w:w="15" w:type="dxa"/>
              <w:left w:w="15" w:type="dxa"/>
              <w:bottom w:w="0" w:type="dxa"/>
              <w:right w:w="15" w:type="dxa"/>
            </w:tcMar>
            <w:vAlign w:val="center"/>
            <w:hideMark/>
          </w:tcPr>
          <w:p w14:paraId="3EB4808C" w14:textId="77777777" w:rsidR="00FC60C5" w:rsidRPr="00FC60C5" w:rsidRDefault="00FC60C5" w:rsidP="00FC60C5">
            <w:pPr>
              <w:spacing w:after="0" w:line="240" w:lineRule="auto"/>
              <w:ind w:firstLine="0"/>
              <w:jc w:val="center"/>
              <w:rPr>
                <w:rFonts w:eastAsia="Times New Roman" w:cs="Times New Roman"/>
                <w:bCs/>
                <w:sz w:val="20"/>
                <w:szCs w:val="20"/>
                <w:lang w:val="en-US"/>
              </w:rPr>
            </w:pPr>
            <w:r w:rsidRPr="00FC60C5">
              <w:rPr>
                <w:rFonts w:eastAsia="Times New Roman" w:cs="Times New Roman"/>
                <w:sz w:val="20"/>
                <w:szCs w:val="20"/>
                <w:lang w:val="en-US"/>
              </w:rPr>
              <w:t>3 638</w:t>
            </w:r>
            <w:r w:rsidRPr="00FC60C5">
              <w:rPr>
                <w:rFonts w:ascii="Calibri" w:eastAsia="Times New Roman" w:hAnsi="Calibri" w:cs="Calibri"/>
                <w:sz w:val="20"/>
                <w:szCs w:val="20"/>
                <w:lang w:val="en-US"/>
              </w:rPr>
              <w:t> </w:t>
            </w:r>
            <w:r w:rsidRPr="00FC60C5">
              <w:rPr>
                <w:rFonts w:eastAsia="Times New Roman" w:cs="Times New Roman"/>
                <w:sz w:val="20"/>
                <w:szCs w:val="20"/>
                <w:lang w:val="en-US"/>
              </w:rPr>
              <w:t>107.0</w:t>
            </w:r>
          </w:p>
        </w:tc>
        <w:tc>
          <w:tcPr>
            <w:tcW w:w="1134" w:type="dxa"/>
            <w:shd w:val="clear" w:color="auto" w:fill="auto"/>
            <w:noWrap/>
            <w:tcMar>
              <w:top w:w="15" w:type="dxa"/>
              <w:left w:w="15" w:type="dxa"/>
              <w:bottom w:w="0" w:type="dxa"/>
              <w:right w:w="15" w:type="dxa"/>
            </w:tcMar>
            <w:vAlign w:val="center"/>
            <w:hideMark/>
          </w:tcPr>
          <w:p w14:paraId="2DB44317" w14:textId="77777777" w:rsidR="00FC60C5" w:rsidRPr="00FC60C5" w:rsidRDefault="00FC60C5" w:rsidP="00FC60C5">
            <w:pPr>
              <w:spacing w:after="0" w:line="240" w:lineRule="auto"/>
              <w:ind w:firstLine="0"/>
              <w:jc w:val="center"/>
              <w:rPr>
                <w:rFonts w:eastAsia="Times New Roman" w:cs="Times New Roman"/>
                <w:bCs/>
                <w:sz w:val="20"/>
                <w:szCs w:val="20"/>
                <w:lang w:val="en-US"/>
              </w:rPr>
            </w:pPr>
            <w:r w:rsidRPr="00FC60C5">
              <w:rPr>
                <w:rFonts w:eastAsia="Times New Roman" w:cs="Times New Roman"/>
                <w:sz w:val="20"/>
                <w:szCs w:val="20"/>
                <w:lang w:val="en-US"/>
              </w:rPr>
              <w:t>181</w:t>
            </w:r>
            <w:r w:rsidRPr="00FC60C5">
              <w:rPr>
                <w:rFonts w:eastAsia="Times New Roman" w:cs="Times New Roman"/>
                <w:sz w:val="20"/>
                <w:szCs w:val="20"/>
                <w:lang w:val="ru-RU"/>
              </w:rPr>
              <w:t>.4</w:t>
            </w:r>
          </w:p>
        </w:tc>
        <w:tc>
          <w:tcPr>
            <w:tcW w:w="1056" w:type="dxa"/>
            <w:shd w:val="clear" w:color="auto" w:fill="auto"/>
            <w:noWrap/>
            <w:tcMar>
              <w:top w:w="15" w:type="dxa"/>
              <w:left w:w="15" w:type="dxa"/>
              <w:bottom w:w="0" w:type="dxa"/>
              <w:right w:w="15" w:type="dxa"/>
            </w:tcMar>
            <w:vAlign w:val="center"/>
            <w:hideMark/>
          </w:tcPr>
          <w:p w14:paraId="777EA716" w14:textId="77777777" w:rsidR="00FC60C5" w:rsidRPr="00FC60C5" w:rsidRDefault="00FC60C5" w:rsidP="00FC60C5">
            <w:pPr>
              <w:spacing w:after="0" w:line="240" w:lineRule="auto"/>
              <w:ind w:firstLine="0"/>
              <w:jc w:val="center"/>
              <w:rPr>
                <w:rFonts w:eastAsia="Times New Roman" w:cs="Times New Roman"/>
                <w:bCs/>
                <w:sz w:val="20"/>
                <w:szCs w:val="20"/>
                <w:lang w:val="en-US"/>
              </w:rPr>
            </w:pPr>
            <w:r w:rsidRPr="00FC60C5">
              <w:rPr>
                <w:rFonts w:eastAsia="Times New Roman" w:cs="Times New Roman"/>
                <w:sz w:val="20"/>
                <w:szCs w:val="20"/>
                <w:lang w:val="en-US"/>
              </w:rPr>
              <w:t>361</w:t>
            </w:r>
            <w:r w:rsidRPr="00FC60C5">
              <w:rPr>
                <w:rFonts w:ascii="Calibri" w:eastAsia="Times New Roman" w:hAnsi="Calibri" w:cs="Calibri"/>
                <w:sz w:val="20"/>
                <w:szCs w:val="20"/>
                <w:lang w:val="en-US"/>
              </w:rPr>
              <w:t> </w:t>
            </w:r>
            <w:r w:rsidRPr="00FC60C5">
              <w:rPr>
                <w:rFonts w:eastAsia="Times New Roman" w:cs="Times New Roman"/>
                <w:sz w:val="20"/>
                <w:szCs w:val="20"/>
                <w:lang w:val="en-US"/>
              </w:rPr>
              <w:t>591</w:t>
            </w:r>
            <w:r w:rsidRPr="00FC60C5">
              <w:rPr>
                <w:rFonts w:eastAsia="Times New Roman" w:cs="Times New Roman"/>
                <w:sz w:val="20"/>
                <w:szCs w:val="20"/>
                <w:lang w:val="ru-RU"/>
              </w:rPr>
              <w:t>.9</w:t>
            </w:r>
          </w:p>
        </w:tc>
      </w:tr>
      <w:tr w:rsidR="00FC60C5" w:rsidRPr="00FC60C5" w14:paraId="214496A9" w14:textId="77777777" w:rsidTr="00BB290C">
        <w:trPr>
          <w:trHeight w:val="540"/>
        </w:trPr>
        <w:tc>
          <w:tcPr>
            <w:tcW w:w="687" w:type="dxa"/>
            <w:shd w:val="clear" w:color="auto" w:fill="auto"/>
            <w:tcMar>
              <w:top w:w="15" w:type="dxa"/>
              <w:left w:w="15" w:type="dxa"/>
              <w:bottom w:w="0" w:type="dxa"/>
              <w:right w:w="15" w:type="dxa"/>
            </w:tcMar>
            <w:vAlign w:val="center"/>
            <w:hideMark/>
          </w:tcPr>
          <w:p w14:paraId="495A1B99" w14:textId="77777777" w:rsidR="00FC60C5" w:rsidRPr="00FC60C5" w:rsidRDefault="00FC60C5" w:rsidP="00FC60C5">
            <w:pPr>
              <w:spacing w:after="0" w:line="240" w:lineRule="auto"/>
              <w:ind w:firstLine="0"/>
              <w:jc w:val="left"/>
              <w:rPr>
                <w:rFonts w:eastAsia="Times New Roman" w:cs="Times New Roman"/>
                <w:sz w:val="20"/>
                <w:szCs w:val="20"/>
                <w:lang w:val="en-US"/>
              </w:rPr>
            </w:pPr>
            <w:r w:rsidRPr="00FC60C5">
              <w:rPr>
                <w:rFonts w:eastAsia="Times New Roman" w:cs="Times New Roman"/>
                <w:sz w:val="20"/>
                <w:szCs w:val="20"/>
                <w:lang w:val="en-US"/>
              </w:rPr>
              <w:t>411100</w:t>
            </w:r>
          </w:p>
        </w:tc>
        <w:tc>
          <w:tcPr>
            <w:tcW w:w="3130" w:type="dxa"/>
            <w:shd w:val="clear" w:color="auto" w:fill="auto"/>
            <w:tcMar>
              <w:top w:w="15" w:type="dxa"/>
              <w:left w:w="15" w:type="dxa"/>
              <w:bottom w:w="0" w:type="dxa"/>
              <w:right w:w="15" w:type="dxa"/>
            </w:tcMar>
            <w:vAlign w:val="center"/>
            <w:hideMark/>
          </w:tcPr>
          <w:p w14:paraId="20E185DD" w14:textId="77777777" w:rsidR="00FC60C5" w:rsidRPr="00FC60C5" w:rsidRDefault="00FC60C5" w:rsidP="00FC60C5">
            <w:pPr>
              <w:spacing w:after="0" w:line="240" w:lineRule="auto"/>
              <w:ind w:left="27" w:right="23" w:firstLine="0"/>
              <w:jc w:val="left"/>
              <w:rPr>
                <w:rFonts w:eastAsia="Times New Roman" w:cs="Times New Roman"/>
                <w:sz w:val="20"/>
                <w:szCs w:val="20"/>
                <w:lang w:val="en-US"/>
              </w:rPr>
            </w:pPr>
            <w:r w:rsidRPr="00FC60C5">
              <w:rPr>
                <w:rFonts w:eastAsia="Times New Roman" w:cs="Times New Roman"/>
                <w:sz w:val="20"/>
                <w:szCs w:val="20"/>
                <w:lang w:val="en-US"/>
              </w:rPr>
              <w:t>- Աշխատողների շխատավարձեր և հավելավճարներ</w:t>
            </w:r>
          </w:p>
        </w:tc>
        <w:tc>
          <w:tcPr>
            <w:tcW w:w="1276" w:type="dxa"/>
            <w:shd w:val="clear" w:color="auto" w:fill="auto"/>
            <w:noWrap/>
            <w:tcMar>
              <w:top w:w="15" w:type="dxa"/>
              <w:left w:w="15" w:type="dxa"/>
              <w:bottom w:w="0" w:type="dxa"/>
              <w:right w:w="15" w:type="dxa"/>
            </w:tcMar>
            <w:vAlign w:val="center"/>
            <w:hideMark/>
          </w:tcPr>
          <w:p w14:paraId="06D93B7E"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2 785</w:t>
            </w:r>
            <w:r w:rsidRPr="00FC60C5">
              <w:rPr>
                <w:rFonts w:ascii="Calibri" w:eastAsia="Times New Roman" w:hAnsi="Calibri" w:cs="Calibri"/>
                <w:sz w:val="20"/>
                <w:szCs w:val="20"/>
                <w:lang w:val="en-US"/>
              </w:rPr>
              <w:t> </w:t>
            </w:r>
            <w:r w:rsidRPr="00FC60C5">
              <w:rPr>
                <w:rFonts w:eastAsia="Times New Roman" w:cs="Times New Roman"/>
                <w:sz w:val="20"/>
                <w:szCs w:val="20"/>
                <w:lang w:val="en-US"/>
              </w:rPr>
              <w:t>489.3</w:t>
            </w:r>
          </w:p>
        </w:tc>
        <w:tc>
          <w:tcPr>
            <w:tcW w:w="1201" w:type="dxa"/>
            <w:shd w:val="clear" w:color="auto" w:fill="auto"/>
            <w:noWrap/>
            <w:tcMar>
              <w:top w:w="15" w:type="dxa"/>
              <w:left w:w="15" w:type="dxa"/>
              <w:bottom w:w="0" w:type="dxa"/>
              <w:right w:w="15" w:type="dxa"/>
            </w:tcMar>
            <w:vAlign w:val="center"/>
            <w:hideMark/>
          </w:tcPr>
          <w:p w14:paraId="56CBF9D5"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2 384</w:t>
            </w:r>
            <w:r w:rsidRPr="00FC60C5">
              <w:rPr>
                <w:rFonts w:ascii="Calibri" w:eastAsia="Times New Roman" w:hAnsi="Calibri" w:cs="Calibri"/>
                <w:sz w:val="20"/>
                <w:szCs w:val="20"/>
                <w:lang w:val="en-US"/>
              </w:rPr>
              <w:t> </w:t>
            </w:r>
            <w:r w:rsidRPr="00FC60C5">
              <w:rPr>
                <w:rFonts w:eastAsia="Times New Roman" w:cs="Times New Roman"/>
                <w:sz w:val="20"/>
                <w:szCs w:val="20"/>
                <w:lang w:val="en-US"/>
              </w:rPr>
              <w:t>496</w:t>
            </w:r>
            <w:r w:rsidRPr="00FC60C5">
              <w:rPr>
                <w:rFonts w:eastAsia="Times New Roman" w:cs="Times New Roman"/>
                <w:sz w:val="20"/>
                <w:szCs w:val="20"/>
                <w:lang w:val="ru-RU"/>
              </w:rPr>
              <w:t>.5</w:t>
            </w:r>
          </w:p>
        </w:tc>
        <w:tc>
          <w:tcPr>
            <w:tcW w:w="1134" w:type="dxa"/>
            <w:shd w:val="clear" w:color="auto" w:fill="auto"/>
            <w:noWrap/>
            <w:tcMar>
              <w:top w:w="15" w:type="dxa"/>
              <w:left w:w="15" w:type="dxa"/>
              <w:bottom w:w="0" w:type="dxa"/>
              <w:right w:w="15" w:type="dxa"/>
            </w:tcMar>
            <w:vAlign w:val="center"/>
            <w:hideMark/>
          </w:tcPr>
          <w:p w14:paraId="6A3C4EE5"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2 745</w:t>
            </w:r>
            <w:r w:rsidRPr="00FC60C5">
              <w:rPr>
                <w:rFonts w:ascii="Calibri" w:eastAsia="Times New Roman" w:hAnsi="Calibri" w:cs="Calibri"/>
                <w:sz w:val="20"/>
                <w:szCs w:val="20"/>
                <w:lang w:val="en-US"/>
              </w:rPr>
              <w:t> </w:t>
            </w:r>
            <w:r w:rsidRPr="00FC60C5">
              <w:rPr>
                <w:rFonts w:eastAsia="Times New Roman" w:cs="Times New Roman"/>
                <w:sz w:val="20"/>
                <w:szCs w:val="20"/>
                <w:lang w:val="en-US"/>
              </w:rPr>
              <w:t>907.0</w:t>
            </w:r>
          </w:p>
        </w:tc>
        <w:tc>
          <w:tcPr>
            <w:tcW w:w="1134" w:type="dxa"/>
            <w:shd w:val="clear" w:color="auto" w:fill="auto"/>
            <w:noWrap/>
            <w:tcMar>
              <w:top w:w="15" w:type="dxa"/>
              <w:left w:w="15" w:type="dxa"/>
              <w:bottom w:w="0" w:type="dxa"/>
              <w:right w:w="15" w:type="dxa"/>
            </w:tcMar>
            <w:vAlign w:val="center"/>
            <w:hideMark/>
          </w:tcPr>
          <w:p w14:paraId="26ABA453" w14:textId="77777777" w:rsidR="00FC60C5" w:rsidRPr="00FC60C5" w:rsidRDefault="00FC60C5" w:rsidP="00FC60C5">
            <w:pPr>
              <w:spacing w:after="0" w:line="240" w:lineRule="auto"/>
              <w:ind w:firstLine="0"/>
              <w:jc w:val="center"/>
              <w:rPr>
                <w:rFonts w:eastAsia="Times New Roman" w:cs="Times New Roman"/>
                <w:sz w:val="20"/>
                <w:szCs w:val="20"/>
                <w:lang w:val="ru-RU"/>
              </w:rPr>
            </w:pPr>
            <w:r w:rsidRPr="00FC60C5">
              <w:rPr>
                <w:rFonts w:eastAsia="Times New Roman" w:cs="Times New Roman"/>
                <w:sz w:val="20"/>
                <w:szCs w:val="20"/>
                <w:lang w:val="en-US"/>
              </w:rPr>
              <w:t>181</w:t>
            </w:r>
            <w:r w:rsidRPr="00FC60C5">
              <w:rPr>
                <w:rFonts w:eastAsia="Times New Roman" w:cs="Times New Roman"/>
                <w:sz w:val="20"/>
                <w:szCs w:val="20"/>
                <w:lang w:val="ru-RU"/>
              </w:rPr>
              <w:t>.4</w:t>
            </w:r>
          </w:p>
        </w:tc>
        <w:tc>
          <w:tcPr>
            <w:tcW w:w="1056" w:type="dxa"/>
            <w:shd w:val="clear" w:color="auto" w:fill="auto"/>
            <w:noWrap/>
            <w:tcMar>
              <w:top w:w="15" w:type="dxa"/>
              <w:left w:w="15" w:type="dxa"/>
              <w:bottom w:w="0" w:type="dxa"/>
              <w:right w:w="15" w:type="dxa"/>
            </w:tcMar>
            <w:vAlign w:val="center"/>
            <w:hideMark/>
          </w:tcPr>
          <w:p w14:paraId="21CBC4AB" w14:textId="77777777" w:rsidR="00FC60C5" w:rsidRPr="00FC60C5" w:rsidRDefault="00FC60C5" w:rsidP="00FC60C5">
            <w:pPr>
              <w:spacing w:after="0" w:line="240" w:lineRule="auto"/>
              <w:ind w:firstLine="0"/>
              <w:jc w:val="center"/>
              <w:rPr>
                <w:rFonts w:eastAsia="Times New Roman" w:cs="Times New Roman"/>
                <w:sz w:val="20"/>
                <w:szCs w:val="20"/>
                <w:lang w:val="ru-RU"/>
              </w:rPr>
            </w:pPr>
            <w:r w:rsidRPr="00FC60C5">
              <w:rPr>
                <w:rFonts w:eastAsia="Times New Roman" w:cs="Times New Roman"/>
                <w:sz w:val="20"/>
                <w:szCs w:val="20"/>
                <w:lang w:val="en-US"/>
              </w:rPr>
              <w:t>361</w:t>
            </w:r>
            <w:r w:rsidRPr="00FC60C5">
              <w:rPr>
                <w:rFonts w:ascii="Calibri" w:eastAsia="Times New Roman" w:hAnsi="Calibri" w:cs="Calibri"/>
                <w:sz w:val="20"/>
                <w:szCs w:val="20"/>
                <w:lang w:val="en-US"/>
              </w:rPr>
              <w:t> </w:t>
            </w:r>
            <w:r w:rsidRPr="00FC60C5">
              <w:rPr>
                <w:rFonts w:eastAsia="Times New Roman" w:cs="Times New Roman"/>
                <w:sz w:val="20"/>
                <w:szCs w:val="20"/>
                <w:lang w:val="en-US"/>
              </w:rPr>
              <w:t>591</w:t>
            </w:r>
            <w:r w:rsidRPr="00FC60C5">
              <w:rPr>
                <w:rFonts w:eastAsia="Times New Roman" w:cs="Times New Roman"/>
                <w:sz w:val="20"/>
                <w:szCs w:val="20"/>
                <w:lang w:val="ru-RU"/>
              </w:rPr>
              <w:t>.9</w:t>
            </w:r>
          </w:p>
        </w:tc>
      </w:tr>
      <w:tr w:rsidR="00FC60C5" w:rsidRPr="00FC60C5" w14:paraId="78AE9102" w14:textId="77777777" w:rsidTr="00BB290C">
        <w:trPr>
          <w:trHeight w:val="540"/>
        </w:trPr>
        <w:tc>
          <w:tcPr>
            <w:tcW w:w="687" w:type="dxa"/>
            <w:shd w:val="clear" w:color="auto" w:fill="auto"/>
            <w:tcMar>
              <w:top w:w="15" w:type="dxa"/>
              <w:left w:w="15" w:type="dxa"/>
              <w:bottom w:w="0" w:type="dxa"/>
              <w:right w:w="15" w:type="dxa"/>
            </w:tcMar>
            <w:vAlign w:val="center"/>
            <w:hideMark/>
          </w:tcPr>
          <w:p w14:paraId="5F549042" w14:textId="77777777" w:rsidR="00FC60C5" w:rsidRPr="00FC60C5" w:rsidRDefault="00FC60C5" w:rsidP="00FC60C5">
            <w:pPr>
              <w:spacing w:after="0" w:line="240" w:lineRule="auto"/>
              <w:ind w:firstLine="0"/>
              <w:jc w:val="left"/>
              <w:rPr>
                <w:rFonts w:eastAsia="Times New Roman" w:cs="Times New Roman"/>
                <w:sz w:val="20"/>
                <w:szCs w:val="20"/>
                <w:lang w:val="en-US"/>
              </w:rPr>
            </w:pPr>
            <w:r w:rsidRPr="00FC60C5">
              <w:rPr>
                <w:rFonts w:eastAsia="Times New Roman" w:cs="Times New Roman"/>
                <w:sz w:val="20"/>
                <w:szCs w:val="20"/>
                <w:lang w:val="en-US"/>
              </w:rPr>
              <w:t>411200</w:t>
            </w:r>
          </w:p>
        </w:tc>
        <w:tc>
          <w:tcPr>
            <w:tcW w:w="3130" w:type="dxa"/>
            <w:shd w:val="clear" w:color="auto" w:fill="auto"/>
            <w:tcMar>
              <w:top w:w="15" w:type="dxa"/>
              <w:left w:w="15" w:type="dxa"/>
              <w:bottom w:w="0" w:type="dxa"/>
              <w:right w:w="15" w:type="dxa"/>
            </w:tcMar>
            <w:vAlign w:val="center"/>
            <w:hideMark/>
          </w:tcPr>
          <w:p w14:paraId="4A2F1D07" w14:textId="77777777" w:rsidR="00FC60C5" w:rsidRPr="00FC60C5" w:rsidRDefault="00FC60C5" w:rsidP="00FC60C5">
            <w:pPr>
              <w:spacing w:after="0" w:line="240" w:lineRule="auto"/>
              <w:ind w:left="27" w:right="23" w:firstLine="0"/>
              <w:jc w:val="left"/>
              <w:rPr>
                <w:rFonts w:eastAsia="Times New Roman" w:cs="Times New Roman"/>
                <w:sz w:val="20"/>
                <w:szCs w:val="20"/>
                <w:lang w:val="en-US"/>
              </w:rPr>
            </w:pPr>
            <w:r w:rsidRPr="00FC60C5">
              <w:rPr>
                <w:rFonts w:eastAsia="Times New Roman" w:cs="Times New Roman"/>
                <w:sz w:val="20"/>
                <w:szCs w:val="20"/>
                <w:lang w:val="en-US"/>
              </w:rPr>
              <w:t>- Պարգևատրումներ, դրամական խրախուսումներ և հատուկ վճարներ</w:t>
            </w:r>
          </w:p>
        </w:tc>
        <w:tc>
          <w:tcPr>
            <w:tcW w:w="1276" w:type="dxa"/>
            <w:shd w:val="clear" w:color="auto" w:fill="auto"/>
            <w:noWrap/>
            <w:tcMar>
              <w:top w:w="15" w:type="dxa"/>
              <w:left w:w="15" w:type="dxa"/>
              <w:bottom w:w="0" w:type="dxa"/>
              <w:right w:w="15" w:type="dxa"/>
            </w:tcMar>
            <w:vAlign w:val="center"/>
            <w:hideMark/>
          </w:tcPr>
          <w:p w14:paraId="0C796259"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577</w:t>
            </w:r>
            <w:r w:rsidRPr="00FC60C5">
              <w:rPr>
                <w:rFonts w:ascii="Calibri" w:eastAsia="Times New Roman" w:hAnsi="Calibri" w:cs="Calibri"/>
                <w:sz w:val="20"/>
                <w:szCs w:val="20"/>
                <w:lang w:val="en-US"/>
              </w:rPr>
              <w:t> </w:t>
            </w:r>
            <w:r w:rsidRPr="00FC60C5">
              <w:rPr>
                <w:rFonts w:eastAsia="Times New Roman" w:cs="Times New Roman"/>
                <w:sz w:val="20"/>
                <w:szCs w:val="20"/>
                <w:lang w:val="en-US"/>
              </w:rPr>
              <w:t>239</w:t>
            </w:r>
            <w:r w:rsidRPr="00FC60C5">
              <w:rPr>
                <w:rFonts w:eastAsia="Times New Roman" w:cs="Times New Roman"/>
                <w:sz w:val="20"/>
                <w:szCs w:val="20"/>
                <w:lang w:val="ru-RU"/>
              </w:rPr>
              <w:t>.</w:t>
            </w:r>
            <w:r w:rsidRPr="00FC60C5">
              <w:rPr>
                <w:rFonts w:eastAsia="Times New Roman" w:cs="Times New Roman"/>
                <w:sz w:val="20"/>
                <w:szCs w:val="20"/>
                <w:lang w:val="en-US"/>
              </w:rPr>
              <w:t>40</w:t>
            </w:r>
          </w:p>
        </w:tc>
        <w:tc>
          <w:tcPr>
            <w:tcW w:w="1201" w:type="dxa"/>
            <w:shd w:val="clear" w:color="auto" w:fill="auto"/>
            <w:noWrap/>
            <w:tcMar>
              <w:top w:w="15" w:type="dxa"/>
              <w:left w:w="15" w:type="dxa"/>
              <w:bottom w:w="0" w:type="dxa"/>
              <w:right w:w="15" w:type="dxa"/>
            </w:tcMar>
            <w:vAlign w:val="center"/>
            <w:hideMark/>
          </w:tcPr>
          <w:p w14:paraId="27BEAAC7"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576</w:t>
            </w:r>
            <w:r w:rsidRPr="00FC60C5">
              <w:rPr>
                <w:rFonts w:ascii="Calibri" w:eastAsia="Times New Roman" w:hAnsi="Calibri" w:cs="Calibri"/>
                <w:sz w:val="20"/>
                <w:szCs w:val="20"/>
                <w:lang w:val="en-US"/>
              </w:rPr>
              <w:t> </w:t>
            </w:r>
            <w:r w:rsidRPr="00FC60C5">
              <w:rPr>
                <w:rFonts w:eastAsia="Times New Roman" w:cs="Times New Roman"/>
                <w:sz w:val="20"/>
                <w:szCs w:val="20"/>
                <w:lang w:val="en-US"/>
              </w:rPr>
              <w:t>676.1</w:t>
            </w:r>
          </w:p>
        </w:tc>
        <w:tc>
          <w:tcPr>
            <w:tcW w:w="1134" w:type="dxa"/>
            <w:shd w:val="clear" w:color="auto" w:fill="auto"/>
            <w:noWrap/>
            <w:tcMar>
              <w:top w:w="15" w:type="dxa"/>
              <w:left w:w="15" w:type="dxa"/>
              <w:bottom w:w="0" w:type="dxa"/>
              <w:right w:w="15" w:type="dxa"/>
            </w:tcMar>
            <w:vAlign w:val="center"/>
            <w:hideMark/>
          </w:tcPr>
          <w:p w14:paraId="58AA61D8"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576</w:t>
            </w:r>
            <w:r w:rsidRPr="00FC60C5">
              <w:rPr>
                <w:rFonts w:ascii="Calibri" w:eastAsia="Times New Roman" w:hAnsi="Calibri" w:cs="Calibri"/>
                <w:sz w:val="20"/>
                <w:szCs w:val="20"/>
                <w:lang w:val="en-US"/>
              </w:rPr>
              <w:t> </w:t>
            </w:r>
            <w:r w:rsidRPr="00FC60C5">
              <w:rPr>
                <w:rFonts w:eastAsia="Times New Roman" w:cs="Times New Roman"/>
                <w:sz w:val="20"/>
                <w:szCs w:val="20"/>
                <w:lang w:val="en-US"/>
              </w:rPr>
              <w:t>676.1</w:t>
            </w:r>
          </w:p>
        </w:tc>
        <w:tc>
          <w:tcPr>
            <w:tcW w:w="1134" w:type="dxa"/>
            <w:shd w:val="clear" w:color="auto" w:fill="auto"/>
            <w:noWrap/>
            <w:tcMar>
              <w:top w:w="15" w:type="dxa"/>
              <w:left w:w="15" w:type="dxa"/>
              <w:bottom w:w="0" w:type="dxa"/>
              <w:right w:w="15" w:type="dxa"/>
            </w:tcMar>
            <w:vAlign w:val="center"/>
            <w:hideMark/>
          </w:tcPr>
          <w:p w14:paraId="1B78753C"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w:t>
            </w:r>
          </w:p>
        </w:tc>
        <w:tc>
          <w:tcPr>
            <w:tcW w:w="1056" w:type="dxa"/>
            <w:shd w:val="clear" w:color="auto" w:fill="auto"/>
            <w:noWrap/>
            <w:tcMar>
              <w:top w:w="15" w:type="dxa"/>
              <w:left w:w="15" w:type="dxa"/>
              <w:bottom w:w="0" w:type="dxa"/>
              <w:right w:w="15" w:type="dxa"/>
            </w:tcMar>
            <w:vAlign w:val="center"/>
            <w:hideMark/>
          </w:tcPr>
          <w:p w14:paraId="7736497F"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w:t>
            </w:r>
          </w:p>
        </w:tc>
      </w:tr>
      <w:tr w:rsidR="00FC60C5" w:rsidRPr="00FC60C5" w14:paraId="6C2ECC63" w14:textId="77777777" w:rsidTr="00BB290C">
        <w:trPr>
          <w:trHeight w:val="540"/>
        </w:trPr>
        <w:tc>
          <w:tcPr>
            <w:tcW w:w="687" w:type="dxa"/>
            <w:shd w:val="clear" w:color="auto" w:fill="auto"/>
            <w:tcMar>
              <w:top w:w="15" w:type="dxa"/>
              <w:left w:w="15" w:type="dxa"/>
              <w:bottom w:w="0" w:type="dxa"/>
              <w:right w:w="15" w:type="dxa"/>
            </w:tcMar>
            <w:vAlign w:val="center"/>
            <w:hideMark/>
          </w:tcPr>
          <w:p w14:paraId="5BFDEDF0" w14:textId="77777777" w:rsidR="00FC60C5" w:rsidRPr="00FC60C5" w:rsidRDefault="00FC60C5" w:rsidP="00FC60C5">
            <w:pPr>
              <w:spacing w:after="0" w:line="240" w:lineRule="auto"/>
              <w:ind w:firstLine="0"/>
              <w:jc w:val="left"/>
              <w:rPr>
                <w:rFonts w:eastAsia="Times New Roman" w:cs="Times New Roman"/>
                <w:sz w:val="20"/>
                <w:szCs w:val="20"/>
                <w:lang w:val="en-US"/>
              </w:rPr>
            </w:pPr>
            <w:r w:rsidRPr="00FC60C5">
              <w:rPr>
                <w:rFonts w:eastAsia="Times New Roman" w:cs="Times New Roman"/>
                <w:sz w:val="20"/>
                <w:szCs w:val="20"/>
                <w:lang w:val="en-US"/>
              </w:rPr>
              <w:t>411300</w:t>
            </w:r>
          </w:p>
        </w:tc>
        <w:tc>
          <w:tcPr>
            <w:tcW w:w="3130" w:type="dxa"/>
            <w:shd w:val="clear" w:color="auto" w:fill="auto"/>
            <w:tcMar>
              <w:top w:w="15" w:type="dxa"/>
              <w:left w:w="15" w:type="dxa"/>
              <w:bottom w:w="0" w:type="dxa"/>
              <w:right w:w="15" w:type="dxa"/>
            </w:tcMar>
            <w:vAlign w:val="center"/>
            <w:hideMark/>
          </w:tcPr>
          <w:p w14:paraId="379E05E7" w14:textId="77777777" w:rsidR="00FC60C5" w:rsidRPr="00FC60C5" w:rsidRDefault="00FC60C5" w:rsidP="00FC60C5">
            <w:pPr>
              <w:spacing w:after="0" w:line="240" w:lineRule="auto"/>
              <w:ind w:left="27" w:right="23" w:firstLine="0"/>
              <w:jc w:val="left"/>
              <w:rPr>
                <w:rFonts w:eastAsia="Times New Roman" w:cs="Times New Roman"/>
                <w:sz w:val="20"/>
                <w:szCs w:val="20"/>
                <w:lang w:val="en-US"/>
              </w:rPr>
            </w:pPr>
            <w:r w:rsidRPr="00FC60C5">
              <w:rPr>
                <w:rFonts w:eastAsia="Times New Roman" w:cs="Times New Roman"/>
                <w:sz w:val="20"/>
                <w:szCs w:val="20"/>
                <w:lang w:val="en-US"/>
              </w:rPr>
              <w:t>- Քաղաքացիական, դատական և պետական այլ ծառայողների պարգևատրում</w:t>
            </w:r>
          </w:p>
        </w:tc>
        <w:tc>
          <w:tcPr>
            <w:tcW w:w="1276" w:type="dxa"/>
            <w:shd w:val="clear" w:color="auto" w:fill="auto"/>
            <w:noWrap/>
            <w:tcMar>
              <w:top w:w="15" w:type="dxa"/>
              <w:left w:w="15" w:type="dxa"/>
              <w:bottom w:w="0" w:type="dxa"/>
              <w:right w:w="15" w:type="dxa"/>
            </w:tcMar>
            <w:vAlign w:val="center"/>
            <w:hideMark/>
          </w:tcPr>
          <w:p w14:paraId="4455301B"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315</w:t>
            </w:r>
            <w:r w:rsidRPr="00FC60C5">
              <w:rPr>
                <w:rFonts w:ascii="Calibri" w:eastAsia="Times New Roman" w:hAnsi="Calibri" w:cs="Calibri"/>
                <w:sz w:val="20"/>
                <w:szCs w:val="20"/>
                <w:lang w:val="en-US"/>
              </w:rPr>
              <w:t> </w:t>
            </w:r>
            <w:r w:rsidRPr="00FC60C5">
              <w:rPr>
                <w:rFonts w:eastAsia="Times New Roman" w:cs="Times New Roman"/>
                <w:sz w:val="20"/>
                <w:szCs w:val="20"/>
                <w:lang w:val="en-US"/>
              </w:rPr>
              <w:t>579</w:t>
            </w:r>
            <w:r w:rsidRPr="00FC60C5">
              <w:rPr>
                <w:rFonts w:eastAsia="Times New Roman" w:cs="Times New Roman"/>
                <w:sz w:val="20"/>
                <w:szCs w:val="20"/>
                <w:lang w:val="ru-RU"/>
              </w:rPr>
              <w:t>.</w:t>
            </w:r>
            <w:r w:rsidRPr="00FC60C5">
              <w:rPr>
                <w:rFonts w:eastAsia="Times New Roman" w:cs="Times New Roman"/>
                <w:sz w:val="20"/>
                <w:szCs w:val="20"/>
                <w:lang w:val="en-US"/>
              </w:rPr>
              <w:t>1</w:t>
            </w:r>
          </w:p>
        </w:tc>
        <w:tc>
          <w:tcPr>
            <w:tcW w:w="1201" w:type="dxa"/>
            <w:shd w:val="clear" w:color="auto" w:fill="auto"/>
            <w:noWrap/>
            <w:tcMar>
              <w:top w:w="15" w:type="dxa"/>
              <w:left w:w="15" w:type="dxa"/>
              <w:bottom w:w="0" w:type="dxa"/>
              <w:right w:w="15" w:type="dxa"/>
            </w:tcMar>
            <w:vAlign w:val="center"/>
            <w:hideMark/>
          </w:tcPr>
          <w:p w14:paraId="132356B3"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315</w:t>
            </w:r>
            <w:r w:rsidRPr="00FC60C5">
              <w:rPr>
                <w:rFonts w:ascii="Calibri" w:eastAsia="Times New Roman" w:hAnsi="Calibri" w:cs="Calibri"/>
                <w:sz w:val="20"/>
                <w:szCs w:val="20"/>
                <w:lang w:val="en-US"/>
              </w:rPr>
              <w:t> </w:t>
            </w:r>
            <w:r w:rsidRPr="00FC60C5">
              <w:rPr>
                <w:rFonts w:eastAsia="Times New Roman" w:cs="Times New Roman"/>
                <w:sz w:val="20"/>
                <w:szCs w:val="20"/>
                <w:lang w:val="en-US"/>
              </w:rPr>
              <w:t>523.9</w:t>
            </w:r>
          </w:p>
        </w:tc>
        <w:tc>
          <w:tcPr>
            <w:tcW w:w="1134" w:type="dxa"/>
            <w:shd w:val="clear" w:color="auto" w:fill="auto"/>
            <w:noWrap/>
            <w:tcMar>
              <w:top w:w="15" w:type="dxa"/>
              <w:left w:w="15" w:type="dxa"/>
              <w:bottom w:w="0" w:type="dxa"/>
              <w:right w:w="15" w:type="dxa"/>
            </w:tcMar>
            <w:vAlign w:val="center"/>
            <w:hideMark/>
          </w:tcPr>
          <w:p w14:paraId="4DC1D12A"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315</w:t>
            </w:r>
            <w:r w:rsidRPr="00FC60C5">
              <w:rPr>
                <w:rFonts w:ascii="Calibri" w:eastAsia="Times New Roman" w:hAnsi="Calibri" w:cs="Calibri"/>
                <w:sz w:val="20"/>
                <w:szCs w:val="20"/>
                <w:lang w:val="en-US"/>
              </w:rPr>
              <w:t> </w:t>
            </w:r>
            <w:r w:rsidRPr="00FC60C5">
              <w:rPr>
                <w:rFonts w:eastAsia="Times New Roman" w:cs="Times New Roman"/>
                <w:sz w:val="20"/>
                <w:szCs w:val="20"/>
                <w:lang w:val="en-US"/>
              </w:rPr>
              <w:t>523.9</w:t>
            </w:r>
          </w:p>
        </w:tc>
        <w:tc>
          <w:tcPr>
            <w:tcW w:w="1134" w:type="dxa"/>
            <w:shd w:val="clear" w:color="auto" w:fill="auto"/>
            <w:noWrap/>
            <w:tcMar>
              <w:top w:w="15" w:type="dxa"/>
              <w:left w:w="15" w:type="dxa"/>
              <w:bottom w:w="0" w:type="dxa"/>
              <w:right w:w="15" w:type="dxa"/>
            </w:tcMar>
            <w:vAlign w:val="center"/>
            <w:hideMark/>
          </w:tcPr>
          <w:p w14:paraId="1F8224AE"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w:t>
            </w:r>
          </w:p>
        </w:tc>
        <w:tc>
          <w:tcPr>
            <w:tcW w:w="1056" w:type="dxa"/>
            <w:shd w:val="clear" w:color="auto" w:fill="auto"/>
            <w:noWrap/>
            <w:tcMar>
              <w:top w:w="15" w:type="dxa"/>
              <w:left w:w="15" w:type="dxa"/>
              <w:bottom w:w="0" w:type="dxa"/>
              <w:right w:w="15" w:type="dxa"/>
            </w:tcMar>
            <w:vAlign w:val="center"/>
            <w:hideMark/>
          </w:tcPr>
          <w:p w14:paraId="5EC5FAAE" w14:textId="77777777" w:rsidR="00FC60C5" w:rsidRPr="00FC60C5" w:rsidRDefault="00FC60C5" w:rsidP="00FC60C5">
            <w:pPr>
              <w:spacing w:after="0" w:line="240" w:lineRule="auto"/>
              <w:ind w:firstLine="0"/>
              <w:jc w:val="center"/>
              <w:rPr>
                <w:rFonts w:eastAsia="Times New Roman" w:cs="Times New Roman"/>
                <w:sz w:val="20"/>
                <w:szCs w:val="20"/>
                <w:lang w:val="en-US"/>
              </w:rPr>
            </w:pPr>
            <w:r w:rsidRPr="00FC60C5">
              <w:rPr>
                <w:rFonts w:eastAsia="Times New Roman" w:cs="Times New Roman"/>
                <w:sz w:val="20"/>
                <w:szCs w:val="20"/>
                <w:lang w:val="en-US"/>
              </w:rPr>
              <w:t>-</w:t>
            </w:r>
          </w:p>
        </w:tc>
      </w:tr>
    </w:tbl>
    <w:p w14:paraId="636216D1" w14:textId="77777777" w:rsidR="00FC60C5" w:rsidRDefault="00FC60C5" w:rsidP="00FC60C5"/>
    <w:p w14:paraId="2C8F6C87" w14:textId="77777777" w:rsidR="008C360D" w:rsidRDefault="008C360D" w:rsidP="008C360D">
      <w:r>
        <w:t>Հաշվեքննության ընթացքում Ծառայությունից պահանջվել են 01.01.2022-30.09.2022թ.թ. ժամանակահատվածում աշխատողներին հաշվարկած և վճարած աշխատավարձի ու այլ եկամուտների վերաբերյալ տեղեկություններ, ինչպես նաև նշված ժամանակահատվածի համար ՀՀ պետական եկամուտների կոմիտե հանձնված եկամտային հարկի և սոցիալական վճարների ամսական հաշվարկները:</w:t>
      </w:r>
    </w:p>
    <w:p w14:paraId="154344E5" w14:textId="77777777" w:rsidR="008C360D" w:rsidRDefault="008C360D" w:rsidP="008C360D">
      <w:r>
        <w:t xml:space="preserve">Եկամտային հարկի և սոցիալական վճարների ամսական հաշվարկները տրամադրվել են Ծառայության հաշվապահական համակարգից արտածված տվյալների հիման վրա՝ Excel ձևաչափով, ՀՀ պետական եկամուտների կոմիտե փաստացի հանձնված ամսական հաշվարկները հաշվեքննողներին չեն տրամադրվել: </w:t>
      </w:r>
    </w:p>
    <w:p w14:paraId="50B6D477" w14:textId="77777777" w:rsidR="008C360D" w:rsidRDefault="008C360D" w:rsidP="008C360D"/>
    <w:p w14:paraId="4867B1F6" w14:textId="49F161E7" w:rsidR="00FC60C5" w:rsidRPr="008C360D" w:rsidRDefault="008C360D" w:rsidP="008C360D">
      <w:r>
        <w:lastRenderedPageBreak/>
        <w:t xml:space="preserve">Ծառայության կողմից տրամադրված աշխատավարձի անալիտիկ հաշվարկներով աշխատողներին հաշվեգրված ընդհանուր եկամուտները կազմել են 3,638,107.0 հազ.դրամ, որից </w:t>
      </w:r>
      <w:r w:rsidR="00015F93">
        <w:t>եկամտային հարկի</w:t>
      </w:r>
      <w:r>
        <w:t xml:space="preserve"> հաշվին վճարվող ժամանակավոր անաշխատունակության և մայրության նպաստների գումար</w:t>
      </w:r>
      <w:r w:rsidR="0073068C">
        <w:t>ներ</w:t>
      </w:r>
      <w:r>
        <w:t xml:space="preserve">ը կազմել </w:t>
      </w:r>
      <w:r w:rsidR="0073068C">
        <w:t>են</w:t>
      </w:r>
      <w:r>
        <w:t xml:space="preserve"> 51,253.2 հազ.դրամ, հետևաբար հաշվեգրված ծախսը կազմում է 3,586,853.8 հազ.դրամ: «Հիմնարկի կատարած բյուջետային ծախսերի և բյուջետային պարտքերի մասին» հաշվետվությունում աշխատանքի վարձատրություն  հոդվածով փաստացի ծախսը ներկայացվել է 51,253.2 հազ.դրամով ավելի</w:t>
      </w:r>
      <w:r w:rsidRPr="008C360D">
        <w:t>:</w:t>
      </w:r>
    </w:p>
    <w:p w14:paraId="499A25B7" w14:textId="77777777" w:rsidR="0003119A" w:rsidRDefault="0003119A" w:rsidP="0003119A"/>
    <w:p w14:paraId="3C056907" w14:textId="77777777" w:rsidR="001D0EE1" w:rsidRDefault="001D0EE1">
      <w:pPr>
        <w:ind w:firstLine="0"/>
        <w:jc w:val="left"/>
        <w:rPr>
          <w:rFonts w:eastAsiaTheme="majorEastAsia" w:cstheme="majorBidi"/>
          <w:b/>
          <w:color w:val="002060"/>
          <w:sz w:val="28"/>
          <w:szCs w:val="30"/>
        </w:rPr>
      </w:pPr>
      <w:r>
        <w:br w:type="page"/>
      </w:r>
    </w:p>
    <w:p w14:paraId="26F18439" w14:textId="4585E094" w:rsidR="008C360D" w:rsidRDefault="008C360D" w:rsidP="00B64AF4">
      <w:pPr>
        <w:pStyle w:val="a"/>
      </w:pPr>
      <w:bookmarkStart w:id="12" w:name="_Toc125543291"/>
      <w:r w:rsidRPr="008C360D">
        <w:lastRenderedPageBreak/>
        <w:t>ՀԵՏՀՍԿՈՂԱԿԱՆ ԳՈՐԾԸՆԹԱՑ</w:t>
      </w:r>
      <w:bookmarkEnd w:id="12"/>
    </w:p>
    <w:p w14:paraId="13D590AD" w14:textId="1DF89129" w:rsidR="008C360D" w:rsidRDefault="008C360D" w:rsidP="008C360D"/>
    <w:p w14:paraId="1FD24B8C" w14:textId="075A776F" w:rsidR="008C360D" w:rsidRDefault="008C360D" w:rsidP="00FE6BFD">
      <w:pPr>
        <w:pStyle w:val="VP2"/>
      </w:pPr>
      <w:bookmarkStart w:id="13" w:name="_Toc125543292"/>
      <w:r>
        <w:t>Նախորդ հաշվեքննությունների արդյունքում ներկայացված առաջարկությունների կատարման ընթացքի վերաբերյալ.</w:t>
      </w:r>
      <w:bookmarkEnd w:id="13"/>
    </w:p>
    <w:p w14:paraId="185CD332" w14:textId="77777777" w:rsidR="008C360D" w:rsidRDefault="008C360D" w:rsidP="008C360D"/>
    <w:p w14:paraId="61A903BD" w14:textId="68272CCE" w:rsidR="008C360D" w:rsidRDefault="008C360D" w:rsidP="008C360D">
      <w:pPr>
        <w:rPr>
          <w:b/>
          <w:color w:val="002060"/>
        </w:rPr>
      </w:pPr>
      <w:r w:rsidRPr="008C360D">
        <w:rPr>
          <w:b/>
          <w:color w:val="002060"/>
        </w:rPr>
        <w:t>Ծառայության կողմից ընդունված առաջարկություններ.</w:t>
      </w:r>
    </w:p>
    <w:p w14:paraId="41EEC22A" w14:textId="52D42587" w:rsidR="00A80BFB" w:rsidRDefault="00A80BFB" w:rsidP="008C360D">
      <w:pPr>
        <w:rPr>
          <w:b/>
          <w:color w:val="002060"/>
        </w:rPr>
      </w:pPr>
    </w:p>
    <w:p w14:paraId="2FB084AF" w14:textId="4376ACF6" w:rsidR="00A80BFB" w:rsidRDefault="00A80BFB" w:rsidP="008C360D">
      <w:pPr>
        <w:rPr>
          <w:b/>
          <w:color w:val="002060"/>
        </w:rPr>
      </w:pPr>
    </w:p>
    <w:tbl>
      <w:tblPr>
        <w:tblStyle w:val="a4"/>
        <w:tblW w:w="9630" w:type="dxa"/>
        <w:tblLook w:val="04A0" w:firstRow="1" w:lastRow="0" w:firstColumn="1" w:lastColumn="0" w:noHBand="0" w:noVBand="1"/>
      </w:tblPr>
      <w:tblGrid>
        <w:gridCol w:w="421"/>
        <w:gridCol w:w="4252"/>
        <w:gridCol w:w="1404"/>
        <w:gridCol w:w="1569"/>
        <w:gridCol w:w="1984"/>
      </w:tblGrid>
      <w:tr w:rsidR="00951D72" w:rsidRPr="001F04C7" w14:paraId="0B8F9423" w14:textId="77777777" w:rsidTr="005F6CA7">
        <w:tc>
          <w:tcPr>
            <w:tcW w:w="421" w:type="dxa"/>
            <w:vAlign w:val="center"/>
          </w:tcPr>
          <w:p w14:paraId="30FF0B07" w14:textId="77777777" w:rsidR="00A80BFB" w:rsidRPr="001F04C7" w:rsidRDefault="00A80BFB" w:rsidP="00951D72">
            <w:pPr>
              <w:ind w:left="-92" w:right="-100" w:firstLine="22"/>
              <w:jc w:val="center"/>
              <w:rPr>
                <w:color w:val="000000"/>
                <w:sz w:val="22"/>
                <w:shd w:val="clear" w:color="auto" w:fill="FFFFFF"/>
              </w:rPr>
            </w:pPr>
            <w:r w:rsidRPr="001F04C7">
              <w:rPr>
                <w:b/>
                <w:color w:val="000000"/>
                <w:sz w:val="22"/>
                <w:shd w:val="clear" w:color="auto" w:fill="FFFFFF"/>
              </w:rPr>
              <w:t>№</w:t>
            </w:r>
          </w:p>
        </w:tc>
        <w:tc>
          <w:tcPr>
            <w:tcW w:w="4252" w:type="dxa"/>
            <w:vAlign w:val="center"/>
          </w:tcPr>
          <w:p w14:paraId="4356DF63" w14:textId="77777777" w:rsidR="00A80BFB" w:rsidRPr="001F04C7" w:rsidRDefault="00A80BFB" w:rsidP="009B1043">
            <w:pPr>
              <w:jc w:val="center"/>
              <w:rPr>
                <w:color w:val="000000"/>
                <w:sz w:val="22"/>
                <w:shd w:val="clear" w:color="auto" w:fill="FFFFFF"/>
              </w:rPr>
            </w:pPr>
            <w:r w:rsidRPr="001F04C7">
              <w:rPr>
                <w:b/>
                <w:color w:val="000000"/>
                <w:sz w:val="22"/>
                <w:shd w:val="clear" w:color="auto" w:fill="FFFFFF"/>
              </w:rPr>
              <w:t>Առաջարկություն</w:t>
            </w:r>
          </w:p>
        </w:tc>
        <w:tc>
          <w:tcPr>
            <w:tcW w:w="1404" w:type="dxa"/>
            <w:vAlign w:val="center"/>
          </w:tcPr>
          <w:p w14:paraId="76C4BC9E" w14:textId="77777777" w:rsidR="00A80BFB" w:rsidRPr="001F04C7" w:rsidRDefault="00A80BFB" w:rsidP="00951D72">
            <w:pPr>
              <w:ind w:left="-60" w:right="-28" w:firstLine="0"/>
              <w:jc w:val="center"/>
              <w:rPr>
                <w:color w:val="000000"/>
                <w:sz w:val="22"/>
                <w:shd w:val="clear" w:color="auto" w:fill="FFFFFF"/>
              </w:rPr>
            </w:pPr>
            <w:r w:rsidRPr="001F04C7">
              <w:rPr>
                <w:color w:val="000000"/>
                <w:sz w:val="22"/>
                <w:shd w:val="clear" w:color="auto" w:fill="FFFFFF"/>
              </w:rPr>
              <w:t>Ընդունելի է/ Ընդունելի չէ</w:t>
            </w:r>
          </w:p>
        </w:tc>
        <w:tc>
          <w:tcPr>
            <w:tcW w:w="1569" w:type="dxa"/>
          </w:tcPr>
          <w:p w14:paraId="7484E990" w14:textId="77777777" w:rsidR="00A80BFB" w:rsidRPr="001F04C7" w:rsidRDefault="00A80BFB" w:rsidP="001F04C7">
            <w:pPr>
              <w:ind w:left="-42" w:right="-80" w:firstLine="0"/>
              <w:jc w:val="center"/>
              <w:rPr>
                <w:color w:val="000000"/>
                <w:sz w:val="22"/>
                <w:shd w:val="clear" w:color="auto" w:fill="FFFFFF"/>
              </w:rPr>
            </w:pPr>
            <w:r w:rsidRPr="001F04C7">
              <w:rPr>
                <w:color w:val="000000"/>
                <w:sz w:val="22"/>
                <w:shd w:val="clear" w:color="auto" w:fill="FFFFFF"/>
              </w:rPr>
              <w:t>Կատարված է/ Ընթացքում է</w:t>
            </w:r>
          </w:p>
        </w:tc>
        <w:tc>
          <w:tcPr>
            <w:tcW w:w="1984" w:type="dxa"/>
            <w:vAlign w:val="center"/>
          </w:tcPr>
          <w:p w14:paraId="2A01365F" w14:textId="77777777" w:rsidR="00A80BFB" w:rsidRPr="001F04C7" w:rsidRDefault="00A80BFB" w:rsidP="00951D72">
            <w:pPr>
              <w:ind w:firstLine="0"/>
              <w:jc w:val="center"/>
              <w:rPr>
                <w:color w:val="000000"/>
                <w:sz w:val="22"/>
                <w:shd w:val="clear" w:color="auto" w:fill="FFFFFF"/>
              </w:rPr>
            </w:pPr>
            <w:r w:rsidRPr="001F04C7">
              <w:rPr>
                <w:color w:val="000000"/>
                <w:sz w:val="22"/>
                <w:shd w:val="clear" w:color="auto" w:fill="FFFFFF"/>
              </w:rPr>
              <w:t>Հիմնավորումներ</w:t>
            </w:r>
          </w:p>
        </w:tc>
      </w:tr>
      <w:tr w:rsidR="00951D72" w:rsidRPr="001F04C7" w14:paraId="3D4C029E" w14:textId="77777777" w:rsidTr="005F6CA7">
        <w:tc>
          <w:tcPr>
            <w:tcW w:w="421" w:type="dxa"/>
            <w:vAlign w:val="center"/>
          </w:tcPr>
          <w:p w14:paraId="1E32A9FB" w14:textId="77777777" w:rsidR="00A80BFB" w:rsidRPr="001F04C7" w:rsidRDefault="00A80BFB" w:rsidP="00A80BFB">
            <w:pPr>
              <w:ind w:firstLine="22"/>
              <w:rPr>
                <w:color w:val="000000"/>
                <w:sz w:val="22"/>
                <w:shd w:val="clear" w:color="auto" w:fill="FFFFFF"/>
                <w:lang w:val="ru-RU"/>
              </w:rPr>
            </w:pPr>
            <w:r w:rsidRPr="001F04C7">
              <w:rPr>
                <w:color w:val="000000"/>
                <w:sz w:val="22"/>
                <w:shd w:val="clear" w:color="auto" w:fill="FFFFFF"/>
                <w:lang w:val="ru-RU"/>
              </w:rPr>
              <w:t>1</w:t>
            </w:r>
          </w:p>
        </w:tc>
        <w:tc>
          <w:tcPr>
            <w:tcW w:w="4252" w:type="dxa"/>
            <w:vAlign w:val="center"/>
          </w:tcPr>
          <w:p w14:paraId="18AFBC8E" w14:textId="6C5B3FFC" w:rsidR="00A80BFB" w:rsidRPr="001F04C7" w:rsidRDefault="00A80BFB" w:rsidP="00951D72">
            <w:pPr>
              <w:ind w:firstLine="28"/>
              <w:rPr>
                <w:color w:val="000000"/>
                <w:sz w:val="22"/>
                <w:shd w:val="clear" w:color="auto" w:fill="FFFFFF"/>
              </w:rPr>
            </w:pPr>
            <w:r w:rsidRPr="001F04C7">
              <w:rPr>
                <w:sz w:val="22"/>
              </w:rPr>
              <w:t>Պետական կենսաթոշակային համակարգի տվյալների շտեմարանում ստեղծել միանվագ դրամական վճարների և ՀՀ օրենսդրության խախտմամբ կամ այլ դեպքերով  շահառուներին ավելի վճարված գումարների շարժի հաշվառման ֆունկցիոնալ հնարավորություն, իսկ Ծառայության հաշվապահական հաշվառման Հայկական Ծրագրեր ավտոմատացված համակարգում (հաշվի առնելով, որ համակարգը ունի համապատասխան ֆունկցիոնալ հնարավորություններ) ապահովել այդ հաշվառման իրականացումը:</w:t>
            </w:r>
          </w:p>
        </w:tc>
        <w:tc>
          <w:tcPr>
            <w:tcW w:w="1404" w:type="dxa"/>
            <w:vAlign w:val="center"/>
          </w:tcPr>
          <w:p w14:paraId="28E15A2C" w14:textId="28A7E168" w:rsidR="00A80BFB" w:rsidRPr="001F04C7" w:rsidRDefault="00A80BFB" w:rsidP="00A80BFB">
            <w:pPr>
              <w:ind w:firstLine="0"/>
              <w:jc w:val="center"/>
              <w:rPr>
                <w:color w:val="000000"/>
                <w:sz w:val="22"/>
                <w:shd w:val="clear" w:color="auto" w:fill="FFFFFF"/>
              </w:rPr>
            </w:pPr>
            <w:r w:rsidRPr="001F04C7">
              <w:rPr>
                <w:color w:val="000000"/>
                <w:sz w:val="22"/>
                <w:shd w:val="clear" w:color="auto" w:fill="FFFFFF"/>
              </w:rPr>
              <w:t>Ընդունելի է</w:t>
            </w:r>
          </w:p>
        </w:tc>
        <w:tc>
          <w:tcPr>
            <w:tcW w:w="1569" w:type="dxa"/>
            <w:vAlign w:val="center"/>
          </w:tcPr>
          <w:p w14:paraId="684D0181" w14:textId="271C7F1A" w:rsidR="00A80BFB" w:rsidRPr="001F04C7" w:rsidRDefault="00951D72" w:rsidP="00951D72">
            <w:pPr>
              <w:ind w:firstLine="0"/>
              <w:jc w:val="center"/>
              <w:rPr>
                <w:color w:val="000000"/>
                <w:sz w:val="22"/>
                <w:shd w:val="clear" w:color="auto" w:fill="FFFFFF"/>
              </w:rPr>
            </w:pPr>
            <w:r w:rsidRPr="001F04C7">
              <w:rPr>
                <w:color w:val="000000"/>
                <w:sz w:val="22"/>
                <w:shd w:val="clear" w:color="auto" w:fill="FFFFFF"/>
              </w:rPr>
              <w:t>Ընթացքում է</w:t>
            </w:r>
          </w:p>
        </w:tc>
        <w:tc>
          <w:tcPr>
            <w:tcW w:w="1984" w:type="dxa"/>
            <w:vAlign w:val="center"/>
          </w:tcPr>
          <w:p w14:paraId="6D3FA28E" w14:textId="5ACF11AE" w:rsidR="00A80BFB" w:rsidRPr="001F04C7" w:rsidRDefault="00A80BFB" w:rsidP="001F04C7">
            <w:pPr>
              <w:ind w:left="-45" w:right="-37" w:firstLine="11"/>
              <w:rPr>
                <w:sz w:val="22"/>
              </w:rPr>
            </w:pPr>
          </w:p>
        </w:tc>
      </w:tr>
      <w:tr w:rsidR="00951D72" w:rsidRPr="001F04C7" w14:paraId="505677A0" w14:textId="77777777" w:rsidTr="005F6CA7">
        <w:tc>
          <w:tcPr>
            <w:tcW w:w="421" w:type="dxa"/>
            <w:vAlign w:val="center"/>
          </w:tcPr>
          <w:p w14:paraId="280D49EE" w14:textId="77777777" w:rsidR="00A80BFB" w:rsidRPr="001F04C7" w:rsidRDefault="00A80BFB" w:rsidP="00A80BFB">
            <w:pPr>
              <w:ind w:firstLine="22"/>
              <w:rPr>
                <w:color w:val="000000"/>
                <w:sz w:val="22"/>
                <w:shd w:val="clear" w:color="auto" w:fill="FFFFFF"/>
                <w:lang w:val="ru-RU"/>
              </w:rPr>
            </w:pPr>
            <w:r w:rsidRPr="001F04C7">
              <w:rPr>
                <w:color w:val="000000"/>
                <w:sz w:val="22"/>
                <w:shd w:val="clear" w:color="auto" w:fill="FFFFFF"/>
                <w:lang w:val="ru-RU"/>
              </w:rPr>
              <w:t>2</w:t>
            </w:r>
          </w:p>
        </w:tc>
        <w:tc>
          <w:tcPr>
            <w:tcW w:w="4252" w:type="dxa"/>
            <w:vAlign w:val="center"/>
          </w:tcPr>
          <w:p w14:paraId="20DA03D5" w14:textId="58C07FAF" w:rsidR="00A80BFB" w:rsidRPr="001F04C7" w:rsidRDefault="001F04C7" w:rsidP="001F04C7">
            <w:pPr>
              <w:rPr>
                <w:sz w:val="22"/>
              </w:rPr>
            </w:pPr>
            <w:r w:rsidRPr="001F04C7">
              <w:rPr>
                <w:sz w:val="22"/>
              </w:rPr>
              <w:t>Շահառուի իրավունքներ դեռևս ձեռք չբերած վճարների և ավելի վճարված գումարների վերաբերյալ տեղեկությունները ներկայացնել Ծառայության ֆինանսական հաշվետվություններում և դրանց մասով կատարել անհրաժեշտ տեղեկատվական բացահայտումներ։</w:t>
            </w:r>
          </w:p>
        </w:tc>
        <w:tc>
          <w:tcPr>
            <w:tcW w:w="1404" w:type="dxa"/>
            <w:vAlign w:val="center"/>
          </w:tcPr>
          <w:p w14:paraId="66D1CA15" w14:textId="1DF5DE8E" w:rsidR="00A80BFB" w:rsidRPr="001F04C7" w:rsidRDefault="001F04C7" w:rsidP="001F04C7">
            <w:pPr>
              <w:ind w:firstLine="0"/>
              <w:rPr>
                <w:color w:val="000000"/>
                <w:sz w:val="22"/>
                <w:shd w:val="clear" w:color="auto" w:fill="FFFFFF"/>
              </w:rPr>
            </w:pPr>
            <w:r w:rsidRPr="001F04C7">
              <w:rPr>
                <w:color w:val="000000"/>
                <w:sz w:val="22"/>
                <w:shd w:val="clear" w:color="auto" w:fill="FFFFFF"/>
              </w:rPr>
              <w:t>Ընդունելի է</w:t>
            </w:r>
          </w:p>
        </w:tc>
        <w:tc>
          <w:tcPr>
            <w:tcW w:w="1569" w:type="dxa"/>
            <w:vAlign w:val="center"/>
          </w:tcPr>
          <w:p w14:paraId="19428151" w14:textId="41F12839" w:rsidR="00A80BFB" w:rsidRPr="001F04C7" w:rsidRDefault="001F04C7" w:rsidP="001F04C7">
            <w:pPr>
              <w:ind w:firstLine="0"/>
              <w:rPr>
                <w:color w:val="000000"/>
                <w:sz w:val="22"/>
                <w:shd w:val="clear" w:color="auto" w:fill="FFFFFF"/>
              </w:rPr>
            </w:pPr>
            <w:r w:rsidRPr="001F04C7">
              <w:rPr>
                <w:color w:val="000000"/>
                <w:sz w:val="22"/>
                <w:shd w:val="clear" w:color="auto" w:fill="FFFFFF"/>
              </w:rPr>
              <w:t>Ընթացքում է</w:t>
            </w:r>
          </w:p>
        </w:tc>
        <w:tc>
          <w:tcPr>
            <w:tcW w:w="1984" w:type="dxa"/>
          </w:tcPr>
          <w:p w14:paraId="2767B34E" w14:textId="77777777" w:rsidR="00A80BFB" w:rsidRPr="001F04C7" w:rsidRDefault="00A80BFB" w:rsidP="009B1043">
            <w:pPr>
              <w:rPr>
                <w:color w:val="000000"/>
                <w:sz w:val="22"/>
                <w:shd w:val="clear" w:color="auto" w:fill="FFFFFF"/>
              </w:rPr>
            </w:pPr>
          </w:p>
        </w:tc>
      </w:tr>
    </w:tbl>
    <w:p w14:paraId="3AD63AD9" w14:textId="0634F07D" w:rsidR="00A80BFB" w:rsidRPr="001F04C7" w:rsidRDefault="00A80BFB" w:rsidP="008C360D">
      <w:pPr>
        <w:rPr>
          <w:b/>
          <w:color w:val="002060"/>
        </w:rPr>
      </w:pPr>
    </w:p>
    <w:p w14:paraId="37FAAA93" w14:textId="77655F9A" w:rsidR="00A80BFB" w:rsidRDefault="00A80BFB" w:rsidP="008C360D">
      <w:pPr>
        <w:rPr>
          <w:b/>
          <w:color w:val="002060"/>
        </w:rPr>
      </w:pPr>
    </w:p>
    <w:p w14:paraId="07117E80" w14:textId="14000032" w:rsidR="00A80BFB" w:rsidRDefault="00AA4693" w:rsidP="00AA4693">
      <w:pPr>
        <w:rPr>
          <w:b/>
          <w:color w:val="002060"/>
        </w:rPr>
      </w:pPr>
      <w:r>
        <w:rPr>
          <w:szCs w:val="24"/>
        </w:rPr>
        <w:t xml:space="preserve">Սույն հաշվեքննությամբ նոր առաջարկություններ չեն </w:t>
      </w:r>
      <w:r w:rsidR="00786073">
        <w:rPr>
          <w:szCs w:val="24"/>
        </w:rPr>
        <w:t>ներկայացվում, քանի որ</w:t>
      </w:r>
      <w:r>
        <w:rPr>
          <w:szCs w:val="24"/>
        </w:rPr>
        <w:t xml:space="preserve"> 2022 թվականի նախորդ հաշվեքննությունների արդյունքում կատարված առաջարկությունները արդիական են</w:t>
      </w:r>
      <w:r w:rsidR="00786073">
        <w:rPr>
          <w:szCs w:val="24"/>
        </w:rPr>
        <w:t xml:space="preserve"> և ենթակա են կատարման</w:t>
      </w:r>
      <w:r>
        <w:rPr>
          <w:szCs w:val="24"/>
        </w:rPr>
        <w:t>։</w:t>
      </w:r>
    </w:p>
    <w:p w14:paraId="3F843521" w14:textId="77777777" w:rsidR="00A80BFB" w:rsidRPr="008C360D" w:rsidRDefault="00A80BFB" w:rsidP="008C360D">
      <w:pPr>
        <w:rPr>
          <w:b/>
          <w:color w:val="002060"/>
        </w:rPr>
      </w:pPr>
    </w:p>
    <w:p w14:paraId="1956DCF4" w14:textId="77777777" w:rsidR="00C772BD" w:rsidRDefault="00C772BD" w:rsidP="008C360D"/>
    <w:p w14:paraId="0AECDEA2" w14:textId="7E646BA6" w:rsidR="008C360D" w:rsidRDefault="008C360D" w:rsidP="00FE6BFD">
      <w:pPr>
        <w:pStyle w:val="VP2"/>
      </w:pPr>
      <w:bookmarkStart w:id="14" w:name="_Toc125543293"/>
      <w:r>
        <w:t>Նախորդ հաշվեքննությունների արդյունքում արձանագրված անհամապատասխանությունների և խեղաթյուրումների վերացման վերաբերյալ.</w:t>
      </w:r>
      <w:bookmarkEnd w:id="14"/>
    </w:p>
    <w:p w14:paraId="3C25ACB1" w14:textId="77777777" w:rsidR="008C360D" w:rsidRDefault="008C360D" w:rsidP="008C360D"/>
    <w:p w14:paraId="721F39CA" w14:textId="5CCF8E61" w:rsidR="004F30B1" w:rsidRDefault="004F30B1" w:rsidP="00EE6A38">
      <w:pPr>
        <w:spacing w:line="276" w:lineRule="auto"/>
        <w:rPr>
          <w:szCs w:val="24"/>
        </w:rPr>
      </w:pPr>
      <w:bookmarkStart w:id="15" w:name="_Toc119055974"/>
      <w:bookmarkEnd w:id="7"/>
    </w:p>
    <w:tbl>
      <w:tblPr>
        <w:tblStyle w:val="a4"/>
        <w:tblW w:w="9705" w:type="dxa"/>
        <w:tblLook w:val="04A0" w:firstRow="1" w:lastRow="0" w:firstColumn="1" w:lastColumn="0" w:noHBand="0" w:noVBand="1"/>
      </w:tblPr>
      <w:tblGrid>
        <w:gridCol w:w="405"/>
        <w:gridCol w:w="4410"/>
        <w:gridCol w:w="1312"/>
        <w:gridCol w:w="1621"/>
        <w:gridCol w:w="1957"/>
      </w:tblGrid>
      <w:tr w:rsidR="005F6CA7" w:rsidRPr="005F6CA7" w14:paraId="4AF424D1" w14:textId="77777777" w:rsidTr="00786073">
        <w:tc>
          <w:tcPr>
            <w:tcW w:w="405" w:type="dxa"/>
            <w:vAlign w:val="center"/>
          </w:tcPr>
          <w:p w14:paraId="7358A850" w14:textId="77777777" w:rsidR="005F6CA7" w:rsidRPr="005F6CA7" w:rsidRDefault="005F6CA7" w:rsidP="009B1043">
            <w:pPr>
              <w:ind w:left="-92" w:right="-100" w:firstLine="22"/>
              <w:jc w:val="center"/>
              <w:rPr>
                <w:color w:val="000000"/>
                <w:sz w:val="22"/>
                <w:shd w:val="clear" w:color="auto" w:fill="FFFFFF"/>
              </w:rPr>
            </w:pPr>
            <w:r w:rsidRPr="005F6CA7">
              <w:rPr>
                <w:b/>
                <w:color w:val="000000"/>
                <w:sz w:val="22"/>
                <w:shd w:val="clear" w:color="auto" w:fill="FFFFFF"/>
              </w:rPr>
              <w:t>№</w:t>
            </w:r>
          </w:p>
        </w:tc>
        <w:tc>
          <w:tcPr>
            <w:tcW w:w="4410" w:type="dxa"/>
            <w:vAlign w:val="center"/>
          </w:tcPr>
          <w:p w14:paraId="2B3DEA71" w14:textId="5BD1DD55" w:rsidR="005F6CA7" w:rsidRPr="005F6CA7" w:rsidRDefault="005F6CA7" w:rsidP="005F6CA7">
            <w:pPr>
              <w:jc w:val="center"/>
              <w:rPr>
                <w:color w:val="000000"/>
                <w:sz w:val="22"/>
                <w:shd w:val="clear" w:color="auto" w:fill="FFFFFF"/>
              </w:rPr>
            </w:pPr>
            <w:r w:rsidRPr="005F6CA7">
              <w:rPr>
                <w:sz w:val="22"/>
              </w:rPr>
              <w:t>Արձանագրված խեղաթյուրումներ</w:t>
            </w:r>
          </w:p>
        </w:tc>
        <w:tc>
          <w:tcPr>
            <w:tcW w:w="1312" w:type="dxa"/>
            <w:vAlign w:val="center"/>
          </w:tcPr>
          <w:p w14:paraId="0157C1C1" w14:textId="77777777" w:rsidR="005F6CA7" w:rsidRPr="005F6CA7" w:rsidRDefault="005F6CA7" w:rsidP="005F6CA7">
            <w:pPr>
              <w:ind w:left="-135" w:right="-97" w:firstLine="0"/>
              <w:jc w:val="center"/>
              <w:rPr>
                <w:color w:val="000000"/>
                <w:sz w:val="22"/>
                <w:shd w:val="clear" w:color="auto" w:fill="FFFFFF"/>
              </w:rPr>
            </w:pPr>
            <w:r w:rsidRPr="005F6CA7">
              <w:rPr>
                <w:color w:val="000000"/>
                <w:sz w:val="22"/>
                <w:shd w:val="clear" w:color="auto" w:fill="FFFFFF"/>
              </w:rPr>
              <w:t>Ընդունելի է/ Ընդունելի չէ</w:t>
            </w:r>
          </w:p>
        </w:tc>
        <w:tc>
          <w:tcPr>
            <w:tcW w:w="1621" w:type="dxa"/>
          </w:tcPr>
          <w:p w14:paraId="1EB0AE48" w14:textId="77777777" w:rsidR="005F6CA7" w:rsidRPr="005F6CA7" w:rsidRDefault="005F6CA7" w:rsidP="009B1043">
            <w:pPr>
              <w:ind w:left="-84" w:right="-80" w:firstLine="0"/>
              <w:jc w:val="center"/>
              <w:rPr>
                <w:color w:val="000000"/>
                <w:sz w:val="22"/>
                <w:shd w:val="clear" w:color="auto" w:fill="FFFFFF"/>
              </w:rPr>
            </w:pPr>
            <w:r w:rsidRPr="005F6CA7">
              <w:rPr>
                <w:color w:val="000000"/>
                <w:sz w:val="22"/>
                <w:shd w:val="clear" w:color="auto" w:fill="FFFFFF"/>
              </w:rPr>
              <w:t>Կատարված է/ Ընթացքում է</w:t>
            </w:r>
          </w:p>
        </w:tc>
        <w:tc>
          <w:tcPr>
            <w:tcW w:w="1957" w:type="dxa"/>
            <w:vAlign w:val="center"/>
          </w:tcPr>
          <w:p w14:paraId="7B1AB73A" w14:textId="77777777" w:rsidR="005F6CA7" w:rsidRPr="005F6CA7" w:rsidRDefault="005F6CA7" w:rsidP="009B1043">
            <w:pPr>
              <w:ind w:firstLine="0"/>
              <w:jc w:val="center"/>
              <w:rPr>
                <w:color w:val="000000"/>
                <w:sz w:val="22"/>
                <w:shd w:val="clear" w:color="auto" w:fill="FFFFFF"/>
              </w:rPr>
            </w:pPr>
            <w:r w:rsidRPr="005F6CA7">
              <w:rPr>
                <w:color w:val="000000"/>
                <w:sz w:val="22"/>
                <w:shd w:val="clear" w:color="auto" w:fill="FFFFFF"/>
              </w:rPr>
              <w:t>Հիմնավորումներ</w:t>
            </w:r>
          </w:p>
        </w:tc>
      </w:tr>
      <w:tr w:rsidR="005F6CA7" w:rsidRPr="005F6CA7" w14:paraId="65EB1734" w14:textId="77777777" w:rsidTr="00786073">
        <w:tc>
          <w:tcPr>
            <w:tcW w:w="405" w:type="dxa"/>
            <w:vAlign w:val="center"/>
          </w:tcPr>
          <w:p w14:paraId="13354803" w14:textId="77777777" w:rsidR="005F6CA7" w:rsidRPr="005F6CA7" w:rsidRDefault="005F6CA7" w:rsidP="009B1043">
            <w:pPr>
              <w:ind w:firstLine="22"/>
              <w:rPr>
                <w:color w:val="000000"/>
                <w:sz w:val="22"/>
                <w:shd w:val="clear" w:color="auto" w:fill="FFFFFF"/>
                <w:lang w:val="ru-RU"/>
              </w:rPr>
            </w:pPr>
            <w:r w:rsidRPr="005F6CA7">
              <w:rPr>
                <w:color w:val="000000"/>
                <w:sz w:val="22"/>
                <w:shd w:val="clear" w:color="auto" w:fill="FFFFFF"/>
                <w:lang w:val="ru-RU"/>
              </w:rPr>
              <w:t>1</w:t>
            </w:r>
          </w:p>
        </w:tc>
        <w:tc>
          <w:tcPr>
            <w:tcW w:w="4410" w:type="dxa"/>
            <w:vAlign w:val="center"/>
          </w:tcPr>
          <w:p w14:paraId="4463F2F8" w14:textId="77777777" w:rsidR="00786073" w:rsidRDefault="00786073" w:rsidP="005F6CA7">
            <w:pPr>
              <w:rPr>
                <w:sz w:val="22"/>
              </w:rPr>
            </w:pPr>
          </w:p>
          <w:p w14:paraId="64614206" w14:textId="1EEEA606" w:rsidR="005F6CA7" w:rsidRDefault="005F6CA7" w:rsidP="005F6CA7">
            <w:pPr>
              <w:rPr>
                <w:sz w:val="22"/>
              </w:rPr>
            </w:pPr>
            <w:r w:rsidRPr="005F6CA7">
              <w:rPr>
                <w:sz w:val="22"/>
              </w:rPr>
              <w:t xml:space="preserve">2022 թվականի երեք ամիսների հաշվեքննությամբ արձանագրվել են Հայաստանի Հանրապետությունից բացակայող շահառուներին կանխիկ ձևով նպաստների վճարման դեպքեր: </w:t>
            </w:r>
          </w:p>
          <w:p w14:paraId="7E1845A5" w14:textId="760CCEAA" w:rsidR="00786073" w:rsidRPr="005F6CA7" w:rsidRDefault="00786073" w:rsidP="005F6CA7">
            <w:pPr>
              <w:rPr>
                <w:sz w:val="22"/>
              </w:rPr>
            </w:pPr>
          </w:p>
        </w:tc>
        <w:tc>
          <w:tcPr>
            <w:tcW w:w="1312" w:type="dxa"/>
            <w:vAlign w:val="center"/>
          </w:tcPr>
          <w:p w14:paraId="0434D1BE" w14:textId="77777777" w:rsidR="005F6CA7" w:rsidRPr="005F6CA7" w:rsidRDefault="005F6CA7" w:rsidP="005F6CA7">
            <w:pPr>
              <w:ind w:left="-94" w:right="-102" w:firstLine="0"/>
              <w:jc w:val="center"/>
              <w:rPr>
                <w:color w:val="000000"/>
                <w:sz w:val="22"/>
                <w:shd w:val="clear" w:color="auto" w:fill="FFFFFF"/>
              </w:rPr>
            </w:pPr>
            <w:r w:rsidRPr="005F6CA7">
              <w:rPr>
                <w:color w:val="000000"/>
                <w:sz w:val="22"/>
                <w:shd w:val="clear" w:color="auto" w:fill="FFFFFF"/>
              </w:rPr>
              <w:t>Ընդունելի է</w:t>
            </w:r>
          </w:p>
        </w:tc>
        <w:tc>
          <w:tcPr>
            <w:tcW w:w="1621" w:type="dxa"/>
            <w:vAlign w:val="center"/>
          </w:tcPr>
          <w:p w14:paraId="795F10CE" w14:textId="77777777" w:rsidR="005F6CA7" w:rsidRPr="005F6CA7" w:rsidRDefault="005F6CA7" w:rsidP="005F6CA7">
            <w:pPr>
              <w:ind w:left="-42" w:firstLine="0"/>
              <w:jc w:val="center"/>
              <w:rPr>
                <w:color w:val="000000"/>
                <w:sz w:val="22"/>
                <w:shd w:val="clear" w:color="auto" w:fill="FFFFFF"/>
              </w:rPr>
            </w:pPr>
            <w:r w:rsidRPr="005F6CA7">
              <w:rPr>
                <w:color w:val="000000"/>
                <w:sz w:val="22"/>
                <w:shd w:val="clear" w:color="auto" w:fill="FFFFFF"/>
              </w:rPr>
              <w:t>Ընթացքում է</w:t>
            </w:r>
          </w:p>
        </w:tc>
        <w:tc>
          <w:tcPr>
            <w:tcW w:w="1957" w:type="dxa"/>
            <w:vAlign w:val="center"/>
          </w:tcPr>
          <w:p w14:paraId="4F14A42C" w14:textId="77777777" w:rsidR="005F6CA7" w:rsidRPr="005F6CA7" w:rsidRDefault="005F6CA7" w:rsidP="00786073">
            <w:pPr>
              <w:rPr>
                <w:sz w:val="22"/>
              </w:rPr>
            </w:pPr>
          </w:p>
        </w:tc>
      </w:tr>
    </w:tbl>
    <w:p w14:paraId="219619E6" w14:textId="77777777" w:rsidR="005F6CA7" w:rsidRDefault="005F6CA7" w:rsidP="00EE6A38">
      <w:pPr>
        <w:spacing w:line="276" w:lineRule="auto"/>
        <w:rPr>
          <w:szCs w:val="24"/>
        </w:rPr>
      </w:pPr>
    </w:p>
    <w:p w14:paraId="3F783FFD" w14:textId="32E9D7EF" w:rsidR="008C360D" w:rsidRDefault="008C360D" w:rsidP="00EE6A38">
      <w:pPr>
        <w:spacing w:line="276" w:lineRule="auto"/>
        <w:rPr>
          <w:szCs w:val="24"/>
        </w:rPr>
      </w:pPr>
    </w:p>
    <w:p w14:paraId="15F22405" w14:textId="3E714605" w:rsidR="003701FB" w:rsidRDefault="003701FB" w:rsidP="00EE6A38">
      <w:pPr>
        <w:spacing w:line="276" w:lineRule="auto"/>
        <w:rPr>
          <w:szCs w:val="24"/>
        </w:rPr>
      </w:pPr>
    </w:p>
    <w:p w14:paraId="1A97F84C" w14:textId="13382CF4" w:rsidR="00786073" w:rsidRDefault="00786073" w:rsidP="00EE6A38">
      <w:pPr>
        <w:spacing w:line="276" w:lineRule="auto"/>
        <w:rPr>
          <w:szCs w:val="24"/>
        </w:rPr>
      </w:pPr>
    </w:p>
    <w:p w14:paraId="6D215086" w14:textId="6C42E301" w:rsidR="00786073" w:rsidRDefault="00786073" w:rsidP="00EE6A38">
      <w:pPr>
        <w:spacing w:line="276" w:lineRule="auto"/>
        <w:rPr>
          <w:szCs w:val="24"/>
        </w:rPr>
      </w:pPr>
    </w:p>
    <w:p w14:paraId="5D0B9D0A" w14:textId="05961EFE" w:rsidR="00786073" w:rsidRDefault="00786073" w:rsidP="00EE6A38">
      <w:pPr>
        <w:spacing w:line="276" w:lineRule="auto"/>
        <w:rPr>
          <w:szCs w:val="24"/>
        </w:rPr>
      </w:pPr>
    </w:p>
    <w:p w14:paraId="6B2FABC5" w14:textId="77777777" w:rsidR="00786073" w:rsidRDefault="00786073" w:rsidP="00EE6A38">
      <w:pPr>
        <w:spacing w:line="276" w:lineRule="auto"/>
        <w:rPr>
          <w:szCs w:val="24"/>
        </w:rPr>
      </w:pPr>
    </w:p>
    <w:p w14:paraId="5D25C4CB" w14:textId="5B012017" w:rsidR="003701FB" w:rsidRDefault="003701FB" w:rsidP="00EE6A38">
      <w:pPr>
        <w:spacing w:line="276" w:lineRule="auto"/>
        <w:rPr>
          <w:szCs w:val="24"/>
        </w:rPr>
      </w:pPr>
    </w:p>
    <w:p w14:paraId="5538E5F9" w14:textId="77777777" w:rsidR="003701FB" w:rsidRDefault="003701FB" w:rsidP="00EE6A38">
      <w:pPr>
        <w:spacing w:line="276" w:lineRule="auto"/>
        <w:rPr>
          <w:szCs w:val="24"/>
        </w:rPr>
      </w:pPr>
    </w:p>
    <w:p w14:paraId="4374E191" w14:textId="77777777" w:rsidR="004F30B1" w:rsidRDefault="00225C53" w:rsidP="004F30B1">
      <w:pPr>
        <w:spacing w:line="276" w:lineRule="auto"/>
        <w:rPr>
          <w:b/>
          <w:bCs/>
        </w:rPr>
      </w:pPr>
      <w:r w:rsidRPr="00F77FC5">
        <w:rPr>
          <w:b/>
          <w:bCs/>
        </w:rPr>
        <w:t>ՀՀ հաշվեքննիչ պալատի անդամ՝</w:t>
      </w:r>
    </w:p>
    <w:p w14:paraId="7D337001" w14:textId="402D53B7" w:rsidR="000C0438" w:rsidRPr="00C4539D" w:rsidRDefault="008C360D" w:rsidP="004F30B1">
      <w:pPr>
        <w:spacing w:line="276" w:lineRule="auto"/>
        <w:jc w:val="right"/>
        <w:rPr>
          <w:b/>
          <w:bCs/>
        </w:rPr>
      </w:pPr>
      <w:r w:rsidRPr="008C360D">
        <w:rPr>
          <w:b/>
          <w:bCs/>
        </w:rPr>
        <w:t>Ե</w:t>
      </w:r>
      <w:r w:rsidR="00225C53" w:rsidRPr="00F77FC5">
        <w:rPr>
          <w:b/>
          <w:bCs/>
        </w:rPr>
        <w:t>.</w:t>
      </w:r>
      <w:bookmarkEnd w:id="15"/>
      <w:r w:rsidRPr="00C4539D">
        <w:rPr>
          <w:b/>
          <w:bCs/>
        </w:rPr>
        <w:t>ՍՈՂՈՄՈՆՅԱՆ</w:t>
      </w:r>
    </w:p>
    <w:sectPr w:rsidR="000C0438" w:rsidRPr="00C4539D" w:rsidSect="00656820">
      <w:headerReference w:type="default" r:id="rId9"/>
      <w:footerReference w:type="default" r:id="rId10"/>
      <w:headerReference w:type="first" r:id="rId11"/>
      <w:pgSz w:w="11907" w:h="16840" w:code="9"/>
      <w:pgMar w:top="1304" w:right="1304" w:bottom="1304" w:left="1304" w:header="709" w:footer="53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11659" w14:textId="77777777" w:rsidR="00427C68" w:rsidRDefault="00427C68" w:rsidP="000F6776">
      <w:pPr>
        <w:spacing w:after="0" w:line="240" w:lineRule="auto"/>
      </w:pPr>
      <w:r>
        <w:separator/>
      </w:r>
    </w:p>
  </w:endnote>
  <w:endnote w:type="continuationSeparator" w:id="0">
    <w:p w14:paraId="27AFB2BE" w14:textId="77777777" w:rsidR="00427C68" w:rsidRDefault="00427C68" w:rsidP="000F6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D02D4" w14:textId="612E19E2" w:rsidR="004A43E9" w:rsidRPr="004250F4" w:rsidRDefault="004A43E9" w:rsidP="00E00CF9">
    <w:pPr>
      <w:pStyle w:val="ac"/>
      <w:ind w:firstLine="0"/>
      <w:jc w:val="right"/>
      <w:rPr>
        <w:b/>
        <w:bCs/>
        <w:color w:val="002060"/>
        <w:sz w:val="22"/>
        <w:szCs w:val="20"/>
        <w:lang w:val="ru-RU"/>
      </w:rPr>
    </w:pPr>
    <w:r w:rsidRPr="00E00CF9">
      <w:rPr>
        <w:b/>
        <w:bCs/>
        <w:color w:val="002060"/>
        <w:sz w:val="22"/>
        <w:szCs w:val="20"/>
      </w:rPr>
      <w:t>ՀՀ ՀԱՇՎԵՔՆՆԻՉ ՊԱԼԱՏԻ ԸՆԹԱՑԻԿ ԵԶՐԱԿԱՑՈՒԹՅՈՒՆ</w:t>
    </w:r>
    <w:r w:rsidR="00E00CF9" w:rsidRPr="00E00CF9">
      <w:rPr>
        <w:b/>
        <w:bCs/>
        <w:color w:val="002060"/>
        <w:sz w:val="22"/>
        <w:szCs w:val="20"/>
        <w:lang w:val="en-US"/>
      </w:rPr>
      <w:t xml:space="preserve"> | </w:t>
    </w:r>
    <w:r w:rsidRPr="00E00CF9">
      <w:rPr>
        <w:b/>
        <w:bCs/>
        <w:color w:val="002060"/>
        <w:sz w:val="22"/>
        <w:szCs w:val="20"/>
      </w:rPr>
      <w:t>202</w:t>
    </w:r>
    <w:r w:rsidR="004250F4">
      <w:rPr>
        <w:b/>
        <w:bCs/>
        <w:color w:val="002060"/>
        <w:sz w:val="22"/>
        <w:szCs w:val="20"/>
        <w:lang w:val="ru-RU"/>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73F96" w14:textId="77777777" w:rsidR="00427C68" w:rsidRDefault="00427C68" w:rsidP="000F6776">
      <w:pPr>
        <w:spacing w:after="0" w:line="240" w:lineRule="auto"/>
      </w:pPr>
      <w:r>
        <w:separator/>
      </w:r>
    </w:p>
  </w:footnote>
  <w:footnote w:type="continuationSeparator" w:id="0">
    <w:p w14:paraId="6EE3F668" w14:textId="77777777" w:rsidR="00427C68" w:rsidRDefault="00427C68" w:rsidP="000F67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3C40D" w14:textId="257D011D" w:rsidR="000F6776" w:rsidRPr="000F6776" w:rsidRDefault="00750692" w:rsidP="00750692">
    <w:pPr>
      <w:pStyle w:val="aa"/>
      <w:ind w:firstLine="0"/>
      <w:rPr>
        <w:i/>
        <w:iCs/>
      </w:rPr>
    </w:pPr>
    <w:r w:rsidRPr="00750692">
      <w:rPr>
        <w:i/>
        <w:iCs/>
        <w:noProof/>
        <w:lang w:val="ru-RU" w:eastAsia="ru-RU"/>
      </w:rPr>
      <mc:AlternateContent>
        <mc:Choice Requires="wps">
          <w:drawing>
            <wp:anchor distT="226695" distB="226695" distL="114300" distR="114300" simplePos="0" relativeHeight="251658240" behindDoc="1" locked="0" layoutInCell="1" allowOverlap="0" wp14:anchorId="47A089AE" wp14:editId="52A7EEF3">
              <wp:simplePos x="0" y="0"/>
              <wp:positionH relativeFrom="margin">
                <wp:posOffset>5789295</wp:posOffset>
              </wp:positionH>
              <wp:positionV relativeFrom="page">
                <wp:align>top</wp:align>
              </wp:positionV>
              <wp:extent cx="396000" cy="720000"/>
              <wp:effectExtent l="0" t="0" r="4445" b="444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6000" cy="7200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0121DD" w14:textId="6246A5FA" w:rsidR="00750692" w:rsidRPr="007A1B7E" w:rsidRDefault="00750692" w:rsidP="00750692">
                          <w:pPr>
                            <w:pStyle w:val="aa"/>
                            <w:tabs>
                              <w:tab w:val="clear" w:pos="4680"/>
                              <w:tab w:val="clear" w:pos="9360"/>
                            </w:tabs>
                            <w:ind w:firstLine="0"/>
                            <w:jc w:val="center"/>
                            <w:rPr>
                              <w:color w:val="FFFFFF" w:themeColor="background1"/>
                              <w:szCs w:val="24"/>
                            </w:rPr>
                          </w:pPr>
                          <w:r w:rsidRPr="007A1B7E">
                            <w:rPr>
                              <w:color w:val="FFFFFF" w:themeColor="background1"/>
                              <w:szCs w:val="24"/>
                            </w:rPr>
                            <w:fldChar w:fldCharType="begin"/>
                          </w:r>
                          <w:r w:rsidRPr="007A1B7E">
                            <w:rPr>
                              <w:color w:val="FFFFFF" w:themeColor="background1"/>
                              <w:szCs w:val="24"/>
                            </w:rPr>
                            <w:instrText xml:space="preserve"> PAGE   \* MERGEFORMAT </w:instrText>
                          </w:r>
                          <w:r w:rsidRPr="007A1B7E">
                            <w:rPr>
                              <w:color w:val="FFFFFF" w:themeColor="background1"/>
                              <w:szCs w:val="24"/>
                            </w:rPr>
                            <w:fldChar w:fldCharType="separate"/>
                          </w:r>
                          <w:r w:rsidR="00852270">
                            <w:rPr>
                              <w:noProof/>
                              <w:color w:val="FFFFFF" w:themeColor="background1"/>
                              <w:szCs w:val="24"/>
                            </w:rPr>
                            <w:t>8</w:t>
                          </w:r>
                          <w:r w:rsidRPr="007A1B7E">
                            <w:rPr>
                              <w:noProof/>
                              <w:color w:val="FFFFFF" w:themeColor="background1"/>
                              <w:szCs w:val="24"/>
                            </w:rPr>
                            <w:fldChar w:fldCharType="end"/>
                          </w:r>
                        </w:p>
                      </w:txbxContent>
                    </wps:txbx>
                    <wps:bodyPr rot="0" spcFirstLastPara="0" vertOverflow="overflow" horzOverflow="overflow" vert="horz" wrap="square" lIns="91440" tIns="45720" rIns="91440" bIns="7200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A089AE" id="Rectangle 133" o:spid="_x0000_s1026" style="position:absolute;left:0;text-align:left;margin-left:455.85pt;margin-top:0;width:31.2pt;height:56.7pt;z-index:-251658240;visibility:visible;mso-wrap-style:square;mso-width-percent:0;mso-height-percent:0;mso-wrap-distance-left:9pt;mso-wrap-distance-top:17.85pt;mso-wrap-distance-right:9pt;mso-wrap-distance-bottom:17.85pt;mso-position-horizontal:absolute;mso-position-horizontal-relative:margin;mso-position-vertical:top;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" o:allowoverlap="f" fillcolor="#4472c4 [3204]" stroked="f" strokeweight="1pt">
              <v:path arrowok="t"/>
              <v:textbox inset=",,,2mm">
                <w:txbxContent>
                  <w:p w14:paraId="6B0121DD" w14:textId="6246A5FA" w:rsidR="00750692" w:rsidRPr="007A1B7E" w:rsidRDefault="00750692" w:rsidP="00750692">
                    <w:pPr>
                      <w:pStyle w:val="aa"/>
                      <w:tabs>
                        <w:tab w:val="clear" w:pos="4680"/>
                        <w:tab w:val="clear" w:pos="9360"/>
                      </w:tabs>
                      <w:ind w:firstLine="0"/>
                      <w:jc w:val="center"/>
                      <w:rPr>
                        <w:color w:val="FFFFFF" w:themeColor="background1"/>
                        <w:szCs w:val="24"/>
                      </w:rPr>
                    </w:pPr>
                    <w:r w:rsidRPr="007A1B7E">
                      <w:rPr>
                        <w:color w:val="FFFFFF" w:themeColor="background1"/>
                        <w:szCs w:val="24"/>
                      </w:rPr>
                      <w:fldChar w:fldCharType="begin"/>
                    </w:r>
                    <w:r w:rsidRPr="007A1B7E">
                      <w:rPr>
                        <w:color w:val="FFFFFF" w:themeColor="background1"/>
                        <w:szCs w:val="24"/>
                      </w:rPr>
                      <w:instrText xml:space="preserve"> PAGE   \* MERGEFORMAT </w:instrText>
                    </w:r>
                    <w:r w:rsidRPr="007A1B7E">
                      <w:rPr>
                        <w:color w:val="FFFFFF" w:themeColor="background1"/>
                        <w:szCs w:val="24"/>
                      </w:rPr>
                      <w:fldChar w:fldCharType="separate"/>
                    </w:r>
                    <w:r w:rsidR="00852270">
                      <w:rPr>
                        <w:noProof/>
                        <w:color w:val="FFFFFF" w:themeColor="background1"/>
                        <w:szCs w:val="24"/>
                      </w:rPr>
                      <w:t>8</w:t>
                    </w:r>
                    <w:r w:rsidRPr="007A1B7E">
                      <w:rPr>
                        <w:noProof/>
                        <w:color w:val="FFFFFF" w:themeColor="background1"/>
                        <w:szCs w:val="24"/>
                      </w:rPr>
                      <w:fldChar w:fldCharType="end"/>
                    </w:r>
                  </w:p>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7CA6C" w14:textId="01271DAE" w:rsidR="00270998" w:rsidRPr="008C08B3" w:rsidRDefault="00270998" w:rsidP="00270998">
    <w:pPr>
      <w:pStyle w:val="aa"/>
      <w:jc w:val="right"/>
      <w:rPr>
        <w:i/>
        <w:sz w:val="20"/>
      </w:rPr>
    </w:pPr>
    <w:r w:rsidRPr="008C08B3">
      <w:rPr>
        <w:i/>
        <w:sz w:val="20"/>
      </w:rPr>
      <w:t>Հավելված</w:t>
    </w:r>
  </w:p>
  <w:p w14:paraId="320D5439" w14:textId="77777777" w:rsidR="00270998" w:rsidRPr="008C08B3" w:rsidRDefault="00270998" w:rsidP="00270998">
    <w:pPr>
      <w:pStyle w:val="aa"/>
      <w:jc w:val="right"/>
      <w:rPr>
        <w:i/>
        <w:sz w:val="20"/>
      </w:rPr>
    </w:pPr>
    <w:r w:rsidRPr="008C08B3">
      <w:rPr>
        <w:i/>
        <w:sz w:val="20"/>
      </w:rPr>
      <w:t>Հաստատվել է ՀՀ Հաշվեքննիչ պալատի</w:t>
    </w:r>
  </w:p>
  <w:p w14:paraId="4464D105" w14:textId="7CD1461C" w:rsidR="00270998" w:rsidRPr="008C08B3" w:rsidRDefault="00270998" w:rsidP="00270998">
    <w:pPr>
      <w:pStyle w:val="aa"/>
      <w:jc w:val="right"/>
      <w:rPr>
        <w:i/>
        <w:sz w:val="20"/>
      </w:rPr>
    </w:pPr>
    <w:r w:rsidRPr="008C08B3">
      <w:rPr>
        <w:i/>
        <w:sz w:val="20"/>
      </w:rPr>
      <w:t>202</w:t>
    </w:r>
    <w:r w:rsidR="003747E1" w:rsidRPr="003747E1">
      <w:rPr>
        <w:i/>
        <w:sz w:val="20"/>
      </w:rPr>
      <w:t>3</w:t>
    </w:r>
    <w:r w:rsidRPr="008C08B3">
      <w:rPr>
        <w:i/>
        <w:sz w:val="20"/>
      </w:rPr>
      <w:t xml:space="preserve">թ. </w:t>
    </w:r>
    <w:r w:rsidR="003747E1" w:rsidRPr="002503CD">
      <w:rPr>
        <w:i/>
        <w:sz w:val="20"/>
      </w:rPr>
      <w:t>հունվարի</w:t>
    </w:r>
    <w:r w:rsidR="00686459">
      <w:rPr>
        <w:i/>
        <w:sz w:val="20"/>
      </w:rPr>
      <w:t xml:space="preserve"> </w:t>
    </w:r>
    <w:r w:rsidR="002503CD">
      <w:rPr>
        <w:i/>
        <w:sz w:val="20"/>
      </w:rPr>
      <w:t>24</w:t>
    </w:r>
    <w:r w:rsidRPr="008C08B3">
      <w:rPr>
        <w:i/>
        <w:sz w:val="20"/>
      </w:rPr>
      <w:t>-ի թիվ</w:t>
    </w:r>
    <w:r w:rsidR="00BE5070" w:rsidRPr="003747E1">
      <w:rPr>
        <w:i/>
        <w:sz w:val="20"/>
      </w:rPr>
      <w:t xml:space="preserve"> </w:t>
    </w:r>
    <w:r w:rsidR="00BE5070">
      <w:rPr>
        <w:i/>
        <w:sz w:val="20"/>
      </w:rPr>
      <w:t xml:space="preserve"> </w:t>
    </w:r>
    <w:r w:rsidR="002503CD">
      <w:rPr>
        <w:i/>
        <w:sz w:val="20"/>
      </w:rPr>
      <w:t xml:space="preserve">3-Ա </w:t>
    </w:r>
    <w:r w:rsidRPr="008C08B3">
      <w:rPr>
        <w:i/>
        <w:sz w:val="20"/>
      </w:rPr>
      <w:t>որոշմամբ</w:t>
    </w:r>
  </w:p>
  <w:p w14:paraId="22B8BBEE" w14:textId="36694FCC" w:rsidR="00270998" w:rsidRDefault="00270998">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A3FFB"/>
    <w:multiLevelType w:val="multilevel"/>
    <w:tmpl w:val="166ED5A2"/>
    <w:lvl w:ilvl="0">
      <w:start w:val="1"/>
      <w:numFmt w:val="decimal"/>
      <w:pStyle w:val="a"/>
      <w:lvlText w:val="%1."/>
      <w:lvlJc w:val="left"/>
      <w:pPr>
        <w:ind w:left="927" w:hanging="360"/>
      </w:pPr>
      <w:rPr>
        <w:rFonts w:hint="default"/>
      </w:rPr>
    </w:lvl>
    <w:lvl w:ilvl="1">
      <w:start w:val="1"/>
      <w:numFmt w:val="decimal"/>
      <w:pStyle w:val="VP2"/>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 w15:restartNumberingAfterBreak="0">
    <w:nsid w:val="11F752AF"/>
    <w:multiLevelType w:val="hybridMultilevel"/>
    <w:tmpl w:val="75407630"/>
    <w:lvl w:ilvl="0" w:tplc="10502B60">
      <w:start w:val="1"/>
      <w:numFmt w:val="upperRoman"/>
      <w:lvlText w:val="%1."/>
      <w:lvlJc w:val="left"/>
      <w:pPr>
        <w:ind w:left="1287" w:hanging="720"/>
      </w:pPr>
      <w:rPr>
        <w:rFonts w:hint="default"/>
      </w:rPr>
    </w:lvl>
    <w:lvl w:ilvl="1" w:tplc="041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B5A08FC"/>
    <w:multiLevelType w:val="hybridMultilevel"/>
    <w:tmpl w:val="4516B0DE"/>
    <w:lvl w:ilvl="0" w:tplc="04190001">
      <w:start w:val="1"/>
      <w:numFmt w:val="bullet"/>
      <w:lvlText w:val=""/>
      <w:lvlJc w:val="left"/>
      <w:pPr>
        <w:ind w:left="927" w:hanging="360"/>
      </w:pPr>
      <w:rPr>
        <w:rFonts w:ascii="Symbol" w:hAnsi="Symbol" w:hint="default"/>
      </w:rPr>
    </w:lvl>
    <w:lvl w:ilvl="1" w:tplc="04190001">
      <w:start w:val="1"/>
      <w:numFmt w:val="bullet"/>
      <w:lvlText w:val=""/>
      <w:lvlJc w:val="left"/>
      <w:pPr>
        <w:ind w:left="1647" w:hanging="360"/>
      </w:pPr>
      <w:rPr>
        <w:rFonts w:ascii="Symbol" w:hAnsi="Symbol" w:hint="default"/>
      </w:rPr>
    </w:lvl>
    <w:lvl w:ilvl="2" w:tplc="04190001">
      <w:start w:val="1"/>
      <w:numFmt w:val="bullet"/>
      <w:lvlText w:val=""/>
      <w:lvlJc w:val="left"/>
      <w:pPr>
        <w:ind w:left="2367" w:hanging="360"/>
      </w:pPr>
      <w:rPr>
        <w:rFonts w:ascii="Symbol" w:hAnsi="Symbol"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0452BCB"/>
    <w:multiLevelType w:val="multilevel"/>
    <w:tmpl w:val="AE6CE1DE"/>
    <w:lvl w:ilvl="0">
      <w:start w:val="1"/>
      <w:numFmt w:val="decimal"/>
      <w:lvlText w:val="%1."/>
      <w:lvlJc w:val="left"/>
      <w:pPr>
        <w:ind w:left="927" w:hanging="360"/>
      </w:pPr>
    </w:lvl>
    <w:lvl w:ilvl="1">
      <w:start w:val="1"/>
      <w:numFmt w:val="decimal"/>
      <w:pStyle w:val="3"/>
      <w:isLgl/>
      <w:lvlText w:val="%1.%2."/>
      <w:lvlJc w:val="left"/>
      <w:pPr>
        <w:ind w:left="1287" w:hanging="720"/>
      </w:pPr>
      <w:rPr>
        <w:rFonts w:hint="default"/>
        <w:b/>
        <w:bCs w:val="0"/>
        <w:color w:val="7030A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647" w:hanging="108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2007" w:hanging="1440"/>
      </w:pPr>
      <w:rPr>
        <w:rFonts w:hint="default"/>
        <w:b w:val="0"/>
      </w:rPr>
    </w:lvl>
    <w:lvl w:ilvl="6">
      <w:start w:val="1"/>
      <w:numFmt w:val="decimal"/>
      <w:isLgl/>
      <w:lvlText w:val="%1.%2.%3.%4.%5.%6.%7."/>
      <w:lvlJc w:val="left"/>
      <w:pPr>
        <w:ind w:left="2367" w:hanging="1800"/>
      </w:pPr>
      <w:rPr>
        <w:rFonts w:hint="default"/>
        <w:b w:val="0"/>
      </w:rPr>
    </w:lvl>
    <w:lvl w:ilvl="7">
      <w:start w:val="1"/>
      <w:numFmt w:val="decimal"/>
      <w:isLgl/>
      <w:lvlText w:val="%1.%2.%3.%4.%5.%6.%7.%8."/>
      <w:lvlJc w:val="left"/>
      <w:pPr>
        <w:ind w:left="2367" w:hanging="1800"/>
      </w:pPr>
      <w:rPr>
        <w:rFonts w:hint="default"/>
        <w:b w:val="0"/>
      </w:rPr>
    </w:lvl>
    <w:lvl w:ilvl="8">
      <w:start w:val="1"/>
      <w:numFmt w:val="decimal"/>
      <w:isLgl/>
      <w:lvlText w:val="%1.%2.%3.%4.%5.%6.%7.%8.%9."/>
      <w:lvlJc w:val="left"/>
      <w:pPr>
        <w:ind w:left="2727" w:hanging="2160"/>
      </w:pPr>
      <w:rPr>
        <w:rFonts w:hint="default"/>
        <w:b w:val="0"/>
      </w:rPr>
    </w:lvl>
  </w:abstractNum>
  <w:abstractNum w:abstractNumId="4" w15:restartNumberingAfterBreak="0">
    <w:nsid w:val="616A69CB"/>
    <w:multiLevelType w:val="multilevel"/>
    <w:tmpl w:val="2E5C09CE"/>
    <w:lvl w:ilvl="0">
      <w:start w:val="1"/>
      <w:numFmt w:val="decimal"/>
      <w:pStyle w:val="VP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7B181DE1"/>
    <w:multiLevelType w:val="multilevel"/>
    <w:tmpl w:val="04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3"/>
  </w:num>
  <w:num w:numId="3">
    <w:abstractNumId w:val="5"/>
  </w:num>
  <w:num w:numId="4">
    <w:abstractNumId w:val="2"/>
  </w:num>
  <w:num w:numId="5">
    <w:abstractNumId w:val="1"/>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56F"/>
    <w:rsid w:val="00000A7D"/>
    <w:rsid w:val="00001A5D"/>
    <w:rsid w:val="00002DFA"/>
    <w:rsid w:val="00003126"/>
    <w:rsid w:val="0000341F"/>
    <w:rsid w:val="00003425"/>
    <w:rsid w:val="0000513C"/>
    <w:rsid w:val="00005FE4"/>
    <w:rsid w:val="0000617E"/>
    <w:rsid w:val="000062A9"/>
    <w:rsid w:val="000072D9"/>
    <w:rsid w:val="00007980"/>
    <w:rsid w:val="00010464"/>
    <w:rsid w:val="0001065E"/>
    <w:rsid w:val="000116F2"/>
    <w:rsid w:val="00012285"/>
    <w:rsid w:val="00012ED3"/>
    <w:rsid w:val="00012F83"/>
    <w:rsid w:val="00013840"/>
    <w:rsid w:val="0001480C"/>
    <w:rsid w:val="000149B7"/>
    <w:rsid w:val="00015207"/>
    <w:rsid w:val="000153B1"/>
    <w:rsid w:val="00015F93"/>
    <w:rsid w:val="000161D0"/>
    <w:rsid w:val="00016716"/>
    <w:rsid w:val="0001786A"/>
    <w:rsid w:val="00017ABC"/>
    <w:rsid w:val="00017EE6"/>
    <w:rsid w:val="000202F6"/>
    <w:rsid w:val="00020BAF"/>
    <w:rsid w:val="00021712"/>
    <w:rsid w:val="000217EB"/>
    <w:rsid w:val="000225D3"/>
    <w:rsid w:val="00024338"/>
    <w:rsid w:val="00024F57"/>
    <w:rsid w:val="000254A1"/>
    <w:rsid w:val="000258E0"/>
    <w:rsid w:val="00025E85"/>
    <w:rsid w:val="00025FF8"/>
    <w:rsid w:val="0002610D"/>
    <w:rsid w:val="00026142"/>
    <w:rsid w:val="0002638F"/>
    <w:rsid w:val="00026955"/>
    <w:rsid w:val="00026F26"/>
    <w:rsid w:val="00030829"/>
    <w:rsid w:val="0003119A"/>
    <w:rsid w:val="00031232"/>
    <w:rsid w:val="0003240E"/>
    <w:rsid w:val="00033B94"/>
    <w:rsid w:val="00033EE6"/>
    <w:rsid w:val="0003437F"/>
    <w:rsid w:val="0003460E"/>
    <w:rsid w:val="0003478B"/>
    <w:rsid w:val="00034957"/>
    <w:rsid w:val="000356E1"/>
    <w:rsid w:val="00035722"/>
    <w:rsid w:val="00036102"/>
    <w:rsid w:val="0003780F"/>
    <w:rsid w:val="0004031D"/>
    <w:rsid w:val="00041135"/>
    <w:rsid w:val="00041DEC"/>
    <w:rsid w:val="0004205D"/>
    <w:rsid w:val="000420E1"/>
    <w:rsid w:val="00042EAA"/>
    <w:rsid w:val="00043782"/>
    <w:rsid w:val="0004454C"/>
    <w:rsid w:val="00044DF3"/>
    <w:rsid w:val="0004513F"/>
    <w:rsid w:val="00045952"/>
    <w:rsid w:val="000459A3"/>
    <w:rsid w:val="000467B4"/>
    <w:rsid w:val="00047D4A"/>
    <w:rsid w:val="000503BC"/>
    <w:rsid w:val="00051177"/>
    <w:rsid w:val="000512FD"/>
    <w:rsid w:val="0005177D"/>
    <w:rsid w:val="00051901"/>
    <w:rsid w:val="00052960"/>
    <w:rsid w:val="000529E9"/>
    <w:rsid w:val="00052A9B"/>
    <w:rsid w:val="00052B25"/>
    <w:rsid w:val="00053A64"/>
    <w:rsid w:val="00053CEA"/>
    <w:rsid w:val="00054101"/>
    <w:rsid w:val="0005427F"/>
    <w:rsid w:val="0005448C"/>
    <w:rsid w:val="00054772"/>
    <w:rsid w:val="00054FD8"/>
    <w:rsid w:val="0005503E"/>
    <w:rsid w:val="000551FC"/>
    <w:rsid w:val="0005541B"/>
    <w:rsid w:val="000556A4"/>
    <w:rsid w:val="000572A9"/>
    <w:rsid w:val="00061377"/>
    <w:rsid w:val="000617E2"/>
    <w:rsid w:val="00061D73"/>
    <w:rsid w:val="000626CE"/>
    <w:rsid w:val="000628E8"/>
    <w:rsid w:val="00062BD5"/>
    <w:rsid w:val="00063096"/>
    <w:rsid w:val="00063F72"/>
    <w:rsid w:val="00065181"/>
    <w:rsid w:val="00065184"/>
    <w:rsid w:val="00065187"/>
    <w:rsid w:val="0006584D"/>
    <w:rsid w:val="00065CD2"/>
    <w:rsid w:val="00065DCB"/>
    <w:rsid w:val="00066619"/>
    <w:rsid w:val="000666FD"/>
    <w:rsid w:val="00066A9B"/>
    <w:rsid w:val="00067CDD"/>
    <w:rsid w:val="00067FE0"/>
    <w:rsid w:val="000724EC"/>
    <w:rsid w:val="00072527"/>
    <w:rsid w:val="00073782"/>
    <w:rsid w:val="00074665"/>
    <w:rsid w:val="00075104"/>
    <w:rsid w:val="00075B0F"/>
    <w:rsid w:val="000765E5"/>
    <w:rsid w:val="000766E6"/>
    <w:rsid w:val="00080052"/>
    <w:rsid w:val="00080B5D"/>
    <w:rsid w:val="00080B8B"/>
    <w:rsid w:val="00081660"/>
    <w:rsid w:val="000820CD"/>
    <w:rsid w:val="00082224"/>
    <w:rsid w:val="000833E4"/>
    <w:rsid w:val="00083BFC"/>
    <w:rsid w:val="00083C8C"/>
    <w:rsid w:val="00084B7E"/>
    <w:rsid w:val="0008576A"/>
    <w:rsid w:val="00085BE6"/>
    <w:rsid w:val="00086152"/>
    <w:rsid w:val="000861BC"/>
    <w:rsid w:val="0008685A"/>
    <w:rsid w:val="00087B4A"/>
    <w:rsid w:val="00087BB5"/>
    <w:rsid w:val="0009026E"/>
    <w:rsid w:val="000910CD"/>
    <w:rsid w:val="0009116B"/>
    <w:rsid w:val="00091A79"/>
    <w:rsid w:val="000928D6"/>
    <w:rsid w:val="000931E9"/>
    <w:rsid w:val="0009377E"/>
    <w:rsid w:val="0009380F"/>
    <w:rsid w:val="000944FC"/>
    <w:rsid w:val="00095521"/>
    <w:rsid w:val="00096F49"/>
    <w:rsid w:val="00097605"/>
    <w:rsid w:val="00097B2E"/>
    <w:rsid w:val="000A017D"/>
    <w:rsid w:val="000A06CF"/>
    <w:rsid w:val="000A1079"/>
    <w:rsid w:val="000A37BB"/>
    <w:rsid w:val="000A398C"/>
    <w:rsid w:val="000A5658"/>
    <w:rsid w:val="000A6A17"/>
    <w:rsid w:val="000A6DE4"/>
    <w:rsid w:val="000A74CE"/>
    <w:rsid w:val="000B0043"/>
    <w:rsid w:val="000B028F"/>
    <w:rsid w:val="000B05E4"/>
    <w:rsid w:val="000B168F"/>
    <w:rsid w:val="000B186F"/>
    <w:rsid w:val="000B18F8"/>
    <w:rsid w:val="000B2877"/>
    <w:rsid w:val="000B28BF"/>
    <w:rsid w:val="000B2EAF"/>
    <w:rsid w:val="000B326B"/>
    <w:rsid w:val="000B3CBB"/>
    <w:rsid w:val="000B3F28"/>
    <w:rsid w:val="000B4241"/>
    <w:rsid w:val="000B4DA2"/>
    <w:rsid w:val="000B570A"/>
    <w:rsid w:val="000B5B07"/>
    <w:rsid w:val="000B5E78"/>
    <w:rsid w:val="000B6114"/>
    <w:rsid w:val="000B63D9"/>
    <w:rsid w:val="000C0120"/>
    <w:rsid w:val="000C0438"/>
    <w:rsid w:val="000C0C94"/>
    <w:rsid w:val="000C0D94"/>
    <w:rsid w:val="000C0E66"/>
    <w:rsid w:val="000C12E7"/>
    <w:rsid w:val="000C29F8"/>
    <w:rsid w:val="000C2A8A"/>
    <w:rsid w:val="000C3345"/>
    <w:rsid w:val="000C3736"/>
    <w:rsid w:val="000C3906"/>
    <w:rsid w:val="000C4163"/>
    <w:rsid w:val="000C4196"/>
    <w:rsid w:val="000C51EF"/>
    <w:rsid w:val="000C52A0"/>
    <w:rsid w:val="000C6153"/>
    <w:rsid w:val="000C68B3"/>
    <w:rsid w:val="000C7648"/>
    <w:rsid w:val="000C77DD"/>
    <w:rsid w:val="000C7B89"/>
    <w:rsid w:val="000C7BFB"/>
    <w:rsid w:val="000C7ECA"/>
    <w:rsid w:val="000D019D"/>
    <w:rsid w:val="000D0C7F"/>
    <w:rsid w:val="000D2596"/>
    <w:rsid w:val="000D2D0A"/>
    <w:rsid w:val="000D306C"/>
    <w:rsid w:val="000D3936"/>
    <w:rsid w:val="000D3B8C"/>
    <w:rsid w:val="000D3F70"/>
    <w:rsid w:val="000D3F99"/>
    <w:rsid w:val="000D4D30"/>
    <w:rsid w:val="000D71D0"/>
    <w:rsid w:val="000D74F7"/>
    <w:rsid w:val="000D7569"/>
    <w:rsid w:val="000E0181"/>
    <w:rsid w:val="000E0CED"/>
    <w:rsid w:val="000E2909"/>
    <w:rsid w:val="000E3667"/>
    <w:rsid w:val="000E38AF"/>
    <w:rsid w:val="000E42FF"/>
    <w:rsid w:val="000E4447"/>
    <w:rsid w:val="000E4A04"/>
    <w:rsid w:val="000E4CDC"/>
    <w:rsid w:val="000E4D5C"/>
    <w:rsid w:val="000E5967"/>
    <w:rsid w:val="000E62D3"/>
    <w:rsid w:val="000E7B25"/>
    <w:rsid w:val="000E7F51"/>
    <w:rsid w:val="000F03CA"/>
    <w:rsid w:val="000F03FE"/>
    <w:rsid w:val="000F189B"/>
    <w:rsid w:val="000F1CB1"/>
    <w:rsid w:val="000F1F0D"/>
    <w:rsid w:val="000F248D"/>
    <w:rsid w:val="000F282B"/>
    <w:rsid w:val="000F2E38"/>
    <w:rsid w:val="000F42FC"/>
    <w:rsid w:val="000F58DC"/>
    <w:rsid w:val="000F5D6F"/>
    <w:rsid w:val="000F64E0"/>
    <w:rsid w:val="000F6776"/>
    <w:rsid w:val="000F6BB4"/>
    <w:rsid w:val="000F7113"/>
    <w:rsid w:val="0010083B"/>
    <w:rsid w:val="00100B08"/>
    <w:rsid w:val="001035E6"/>
    <w:rsid w:val="001036C3"/>
    <w:rsid w:val="001043E5"/>
    <w:rsid w:val="0010483B"/>
    <w:rsid w:val="00105270"/>
    <w:rsid w:val="001054A2"/>
    <w:rsid w:val="00106093"/>
    <w:rsid w:val="001062C9"/>
    <w:rsid w:val="00107646"/>
    <w:rsid w:val="001106B1"/>
    <w:rsid w:val="00110DFC"/>
    <w:rsid w:val="001110E9"/>
    <w:rsid w:val="00111A3C"/>
    <w:rsid w:val="00111EC5"/>
    <w:rsid w:val="00112B0C"/>
    <w:rsid w:val="00113501"/>
    <w:rsid w:val="0011358D"/>
    <w:rsid w:val="00114205"/>
    <w:rsid w:val="00114217"/>
    <w:rsid w:val="00114264"/>
    <w:rsid w:val="00114740"/>
    <w:rsid w:val="00116F65"/>
    <w:rsid w:val="001175A8"/>
    <w:rsid w:val="00120C39"/>
    <w:rsid w:val="00120D69"/>
    <w:rsid w:val="0012232D"/>
    <w:rsid w:val="001227CE"/>
    <w:rsid w:val="001241AA"/>
    <w:rsid w:val="001252E6"/>
    <w:rsid w:val="001254FF"/>
    <w:rsid w:val="00125832"/>
    <w:rsid w:val="00125FF6"/>
    <w:rsid w:val="001267D2"/>
    <w:rsid w:val="0012682E"/>
    <w:rsid w:val="00126E62"/>
    <w:rsid w:val="001276AE"/>
    <w:rsid w:val="00130852"/>
    <w:rsid w:val="00130EFE"/>
    <w:rsid w:val="00130F5C"/>
    <w:rsid w:val="00132B45"/>
    <w:rsid w:val="00132FC2"/>
    <w:rsid w:val="001332E1"/>
    <w:rsid w:val="00133777"/>
    <w:rsid w:val="00133843"/>
    <w:rsid w:val="001338F1"/>
    <w:rsid w:val="00133FCD"/>
    <w:rsid w:val="0013408D"/>
    <w:rsid w:val="0013409A"/>
    <w:rsid w:val="00135055"/>
    <w:rsid w:val="00135B63"/>
    <w:rsid w:val="00136737"/>
    <w:rsid w:val="00136959"/>
    <w:rsid w:val="0013760B"/>
    <w:rsid w:val="0014035D"/>
    <w:rsid w:val="00141641"/>
    <w:rsid w:val="00141779"/>
    <w:rsid w:val="00141DD2"/>
    <w:rsid w:val="00141FD3"/>
    <w:rsid w:val="0014201C"/>
    <w:rsid w:val="0014232F"/>
    <w:rsid w:val="00143815"/>
    <w:rsid w:val="00144632"/>
    <w:rsid w:val="001457DD"/>
    <w:rsid w:val="0014660D"/>
    <w:rsid w:val="00146C6E"/>
    <w:rsid w:val="00147B38"/>
    <w:rsid w:val="00147D88"/>
    <w:rsid w:val="001522A1"/>
    <w:rsid w:val="00152413"/>
    <w:rsid w:val="0015249F"/>
    <w:rsid w:val="001528EF"/>
    <w:rsid w:val="0015297F"/>
    <w:rsid w:val="00152CC8"/>
    <w:rsid w:val="00152DBB"/>
    <w:rsid w:val="00153D06"/>
    <w:rsid w:val="001540B4"/>
    <w:rsid w:val="0015510F"/>
    <w:rsid w:val="00155A2C"/>
    <w:rsid w:val="00155CA2"/>
    <w:rsid w:val="00157F5C"/>
    <w:rsid w:val="00157FF8"/>
    <w:rsid w:val="00161FD8"/>
    <w:rsid w:val="001630B3"/>
    <w:rsid w:val="00163FF1"/>
    <w:rsid w:val="001643D7"/>
    <w:rsid w:val="00164646"/>
    <w:rsid w:val="00164929"/>
    <w:rsid w:val="001667F5"/>
    <w:rsid w:val="00166A12"/>
    <w:rsid w:val="00166CB5"/>
    <w:rsid w:val="00171A02"/>
    <w:rsid w:val="00171B22"/>
    <w:rsid w:val="00171B5B"/>
    <w:rsid w:val="00171D86"/>
    <w:rsid w:val="00171EE3"/>
    <w:rsid w:val="001723F9"/>
    <w:rsid w:val="0017242C"/>
    <w:rsid w:val="00172A9C"/>
    <w:rsid w:val="00172D72"/>
    <w:rsid w:val="00173685"/>
    <w:rsid w:val="0017399C"/>
    <w:rsid w:val="00173CEA"/>
    <w:rsid w:val="001743B5"/>
    <w:rsid w:val="00174AF4"/>
    <w:rsid w:val="001751D9"/>
    <w:rsid w:val="00175D3F"/>
    <w:rsid w:val="00177064"/>
    <w:rsid w:val="00177929"/>
    <w:rsid w:val="00177CCD"/>
    <w:rsid w:val="00177E8F"/>
    <w:rsid w:val="00180EF2"/>
    <w:rsid w:val="00180F5D"/>
    <w:rsid w:val="00181D5D"/>
    <w:rsid w:val="00181D86"/>
    <w:rsid w:val="00182B16"/>
    <w:rsid w:val="00182E98"/>
    <w:rsid w:val="001834B1"/>
    <w:rsid w:val="001837AF"/>
    <w:rsid w:val="001849F9"/>
    <w:rsid w:val="00184F06"/>
    <w:rsid w:val="00184F18"/>
    <w:rsid w:val="00186614"/>
    <w:rsid w:val="00187DDC"/>
    <w:rsid w:val="00187EE6"/>
    <w:rsid w:val="001908EF"/>
    <w:rsid w:val="00190AEA"/>
    <w:rsid w:val="001912C1"/>
    <w:rsid w:val="00192129"/>
    <w:rsid w:val="00192D6F"/>
    <w:rsid w:val="00192FFE"/>
    <w:rsid w:val="00193333"/>
    <w:rsid w:val="00193BFB"/>
    <w:rsid w:val="00193EF0"/>
    <w:rsid w:val="001940FA"/>
    <w:rsid w:val="0019423F"/>
    <w:rsid w:val="00194525"/>
    <w:rsid w:val="00196CBC"/>
    <w:rsid w:val="001970DE"/>
    <w:rsid w:val="001A04B1"/>
    <w:rsid w:val="001A0950"/>
    <w:rsid w:val="001A16A2"/>
    <w:rsid w:val="001A3DE7"/>
    <w:rsid w:val="001A3FF5"/>
    <w:rsid w:val="001A4527"/>
    <w:rsid w:val="001A5201"/>
    <w:rsid w:val="001A5253"/>
    <w:rsid w:val="001A5331"/>
    <w:rsid w:val="001A558B"/>
    <w:rsid w:val="001A6A5F"/>
    <w:rsid w:val="001A755B"/>
    <w:rsid w:val="001A7E24"/>
    <w:rsid w:val="001A7EDC"/>
    <w:rsid w:val="001B00E2"/>
    <w:rsid w:val="001B0236"/>
    <w:rsid w:val="001B0DAA"/>
    <w:rsid w:val="001B107A"/>
    <w:rsid w:val="001B13EB"/>
    <w:rsid w:val="001B2416"/>
    <w:rsid w:val="001B351F"/>
    <w:rsid w:val="001B3945"/>
    <w:rsid w:val="001B3AD6"/>
    <w:rsid w:val="001B3B65"/>
    <w:rsid w:val="001B42D6"/>
    <w:rsid w:val="001B4606"/>
    <w:rsid w:val="001B463B"/>
    <w:rsid w:val="001B67CE"/>
    <w:rsid w:val="001B7106"/>
    <w:rsid w:val="001B7171"/>
    <w:rsid w:val="001C18AE"/>
    <w:rsid w:val="001C2311"/>
    <w:rsid w:val="001C2A54"/>
    <w:rsid w:val="001C2A56"/>
    <w:rsid w:val="001C2C57"/>
    <w:rsid w:val="001C31C8"/>
    <w:rsid w:val="001C34AF"/>
    <w:rsid w:val="001C3DE4"/>
    <w:rsid w:val="001C3F25"/>
    <w:rsid w:val="001C463D"/>
    <w:rsid w:val="001C4980"/>
    <w:rsid w:val="001C4B0E"/>
    <w:rsid w:val="001C561D"/>
    <w:rsid w:val="001C7D90"/>
    <w:rsid w:val="001D0A26"/>
    <w:rsid w:val="001D0B57"/>
    <w:rsid w:val="001D0BAE"/>
    <w:rsid w:val="001D0EE1"/>
    <w:rsid w:val="001D1111"/>
    <w:rsid w:val="001D1A15"/>
    <w:rsid w:val="001D21DA"/>
    <w:rsid w:val="001D45AF"/>
    <w:rsid w:val="001D498E"/>
    <w:rsid w:val="001D5DD1"/>
    <w:rsid w:val="001D62E1"/>
    <w:rsid w:val="001D6639"/>
    <w:rsid w:val="001D6F83"/>
    <w:rsid w:val="001D6FB3"/>
    <w:rsid w:val="001E068A"/>
    <w:rsid w:val="001E0CC6"/>
    <w:rsid w:val="001E0D8B"/>
    <w:rsid w:val="001E0F03"/>
    <w:rsid w:val="001E103A"/>
    <w:rsid w:val="001E1214"/>
    <w:rsid w:val="001E1AEF"/>
    <w:rsid w:val="001E2804"/>
    <w:rsid w:val="001E3387"/>
    <w:rsid w:val="001E3857"/>
    <w:rsid w:val="001E4E72"/>
    <w:rsid w:val="001E50F6"/>
    <w:rsid w:val="001E5AD0"/>
    <w:rsid w:val="001E6859"/>
    <w:rsid w:val="001E703F"/>
    <w:rsid w:val="001E70D2"/>
    <w:rsid w:val="001E7510"/>
    <w:rsid w:val="001E7A77"/>
    <w:rsid w:val="001F02B8"/>
    <w:rsid w:val="001F04C7"/>
    <w:rsid w:val="001F0974"/>
    <w:rsid w:val="001F0AD1"/>
    <w:rsid w:val="001F1021"/>
    <w:rsid w:val="001F11D3"/>
    <w:rsid w:val="001F1859"/>
    <w:rsid w:val="001F1BDF"/>
    <w:rsid w:val="001F4BE9"/>
    <w:rsid w:val="001F4C47"/>
    <w:rsid w:val="001F5862"/>
    <w:rsid w:val="001F5A30"/>
    <w:rsid w:val="001F7250"/>
    <w:rsid w:val="001F7574"/>
    <w:rsid w:val="001F7F82"/>
    <w:rsid w:val="00201B99"/>
    <w:rsid w:val="002021A8"/>
    <w:rsid w:val="0020302E"/>
    <w:rsid w:val="002031F5"/>
    <w:rsid w:val="0020382D"/>
    <w:rsid w:val="0020384D"/>
    <w:rsid w:val="002047A3"/>
    <w:rsid w:val="00204918"/>
    <w:rsid w:val="00205D8F"/>
    <w:rsid w:val="00205E90"/>
    <w:rsid w:val="00206057"/>
    <w:rsid w:val="002062CD"/>
    <w:rsid w:val="00206ABE"/>
    <w:rsid w:val="00207535"/>
    <w:rsid w:val="002076EB"/>
    <w:rsid w:val="00207A03"/>
    <w:rsid w:val="00207D35"/>
    <w:rsid w:val="0021022E"/>
    <w:rsid w:val="00211597"/>
    <w:rsid w:val="002115FD"/>
    <w:rsid w:val="00212545"/>
    <w:rsid w:val="00215392"/>
    <w:rsid w:val="002156B1"/>
    <w:rsid w:val="00216677"/>
    <w:rsid w:val="00216E0F"/>
    <w:rsid w:val="00217886"/>
    <w:rsid w:val="00217E32"/>
    <w:rsid w:val="0022047E"/>
    <w:rsid w:val="002211F8"/>
    <w:rsid w:val="0022165D"/>
    <w:rsid w:val="002217F9"/>
    <w:rsid w:val="002221E3"/>
    <w:rsid w:val="00223103"/>
    <w:rsid w:val="00223287"/>
    <w:rsid w:val="00225B10"/>
    <w:rsid w:val="00225C53"/>
    <w:rsid w:val="0022610F"/>
    <w:rsid w:val="00226EDC"/>
    <w:rsid w:val="00227EEB"/>
    <w:rsid w:val="00227FB2"/>
    <w:rsid w:val="002303C7"/>
    <w:rsid w:val="00230F3F"/>
    <w:rsid w:val="00231E43"/>
    <w:rsid w:val="0023221C"/>
    <w:rsid w:val="00232374"/>
    <w:rsid w:val="002323B4"/>
    <w:rsid w:val="00233101"/>
    <w:rsid w:val="00233C93"/>
    <w:rsid w:val="00233EC5"/>
    <w:rsid w:val="00234071"/>
    <w:rsid w:val="0023427B"/>
    <w:rsid w:val="0023517B"/>
    <w:rsid w:val="002367C6"/>
    <w:rsid w:val="00237FDD"/>
    <w:rsid w:val="0024106A"/>
    <w:rsid w:val="0024136E"/>
    <w:rsid w:val="00241395"/>
    <w:rsid w:val="00241783"/>
    <w:rsid w:val="00241DAC"/>
    <w:rsid w:val="00241FAA"/>
    <w:rsid w:val="0024218D"/>
    <w:rsid w:val="00242640"/>
    <w:rsid w:val="0024278C"/>
    <w:rsid w:val="0024332D"/>
    <w:rsid w:val="00243C61"/>
    <w:rsid w:val="00243F7E"/>
    <w:rsid w:val="00243FC4"/>
    <w:rsid w:val="0024510B"/>
    <w:rsid w:val="002452F1"/>
    <w:rsid w:val="00245894"/>
    <w:rsid w:val="00245B9E"/>
    <w:rsid w:val="00245EE2"/>
    <w:rsid w:val="002464FB"/>
    <w:rsid w:val="002465B4"/>
    <w:rsid w:val="00247117"/>
    <w:rsid w:val="0025015D"/>
    <w:rsid w:val="002503CD"/>
    <w:rsid w:val="0025060B"/>
    <w:rsid w:val="00251754"/>
    <w:rsid w:val="00251FDF"/>
    <w:rsid w:val="00252B88"/>
    <w:rsid w:val="00252E75"/>
    <w:rsid w:val="00252F16"/>
    <w:rsid w:val="00253FA3"/>
    <w:rsid w:val="00253FB4"/>
    <w:rsid w:val="002543C6"/>
    <w:rsid w:val="00255858"/>
    <w:rsid w:val="00256935"/>
    <w:rsid w:val="00256D21"/>
    <w:rsid w:val="00257B3E"/>
    <w:rsid w:val="002606A7"/>
    <w:rsid w:val="00260CA5"/>
    <w:rsid w:val="002613E8"/>
    <w:rsid w:val="00261A84"/>
    <w:rsid w:val="00262469"/>
    <w:rsid w:val="002628EF"/>
    <w:rsid w:val="002636B8"/>
    <w:rsid w:val="00264412"/>
    <w:rsid w:val="002647E4"/>
    <w:rsid w:val="00264F34"/>
    <w:rsid w:val="00265052"/>
    <w:rsid w:val="00265B10"/>
    <w:rsid w:val="0026632B"/>
    <w:rsid w:val="002667CD"/>
    <w:rsid w:val="00266DBB"/>
    <w:rsid w:val="00267CE9"/>
    <w:rsid w:val="002702D9"/>
    <w:rsid w:val="002706BE"/>
    <w:rsid w:val="00270998"/>
    <w:rsid w:val="00272ADE"/>
    <w:rsid w:val="00272EC0"/>
    <w:rsid w:val="0027332C"/>
    <w:rsid w:val="002742FC"/>
    <w:rsid w:val="0027430E"/>
    <w:rsid w:val="00274868"/>
    <w:rsid w:val="002748FC"/>
    <w:rsid w:val="00275251"/>
    <w:rsid w:val="00275616"/>
    <w:rsid w:val="00275BA8"/>
    <w:rsid w:val="00276FBA"/>
    <w:rsid w:val="0027755B"/>
    <w:rsid w:val="00277728"/>
    <w:rsid w:val="00277B2D"/>
    <w:rsid w:val="00280711"/>
    <w:rsid w:val="00281089"/>
    <w:rsid w:val="00281782"/>
    <w:rsid w:val="002832F9"/>
    <w:rsid w:val="002833D8"/>
    <w:rsid w:val="0028386C"/>
    <w:rsid w:val="00283ACA"/>
    <w:rsid w:val="002845EF"/>
    <w:rsid w:val="00284896"/>
    <w:rsid w:val="00284B6A"/>
    <w:rsid w:val="00284C6A"/>
    <w:rsid w:val="002855B2"/>
    <w:rsid w:val="00286E5F"/>
    <w:rsid w:val="002870EC"/>
    <w:rsid w:val="0028754E"/>
    <w:rsid w:val="00290915"/>
    <w:rsid w:val="002910B1"/>
    <w:rsid w:val="00291173"/>
    <w:rsid w:val="002911D7"/>
    <w:rsid w:val="00291560"/>
    <w:rsid w:val="00291646"/>
    <w:rsid w:val="00291A70"/>
    <w:rsid w:val="00293B80"/>
    <w:rsid w:val="00294C91"/>
    <w:rsid w:val="00295595"/>
    <w:rsid w:val="0029585B"/>
    <w:rsid w:val="00295B0B"/>
    <w:rsid w:val="00295DDF"/>
    <w:rsid w:val="00297BB1"/>
    <w:rsid w:val="00297FA7"/>
    <w:rsid w:val="002A0ACE"/>
    <w:rsid w:val="002A0CD4"/>
    <w:rsid w:val="002A0F1A"/>
    <w:rsid w:val="002A1CCB"/>
    <w:rsid w:val="002A2D9A"/>
    <w:rsid w:val="002A30FD"/>
    <w:rsid w:val="002A3AF0"/>
    <w:rsid w:val="002A3D98"/>
    <w:rsid w:val="002A3F25"/>
    <w:rsid w:val="002A4127"/>
    <w:rsid w:val="002A4A5C"/>
    <w:rsid w:val="002A5008"/>
    <w:rsid w:val="002A5225"/>
    <w:rsid w:val="002A627F"/>
    <w:rsid w:val="002A66E3"/>
    <w:rsid w:val="002A686A"/>
    <w:rsid w:val="002A6904"/>
    <w:rsid w:val="002A6BCD"/>
    <w:rsid w:val="002A6ED8"/>
    <w:rsid w:val="002A7433"/>
    <w:rsid w:val="002A7B21"/>
    <w:rsid w:val="002A7C45"/>
    <w:rsid w:val="002B0AAE"/>
    <w:rsid w:val="002B16ED"/>
    <w:rsid w:val="002B271A"/>
    <w:rsid w:val="002B306F"/>
    <w:rsid w:val="002B3B5D"/>
    <w:rsid w:val="002B4B3B"/>
    <w:rsid w:val="002B5394"/>
    <w:rsid w:val="002B58D6"/>
    <w:rsid w:val="002B5E6B"/>
    <w:rsid w:val="002B6DEF"/>
    <w:rsid w:val="002C0661"/>
    <w:rsid w:val="002C08CA"/>
    <w:rsid w:val="002C0905"/>
    <w:rsid w:val="002C0B40"/>
    <w:rsid w:val="002C126E"/>
    <w:rsid w:val="002C1557"/>
    <w:rsid w:val="002C18DF"/>
    <w:rsid w:val="002C1AEC"/>
    <w:rsid w:val="002C41CD"/>
    <w:rsid w:val="002C45EC"/>
    <w:rsid w:val="002C4655"/>
    <w:rsid w:val="002C46F2"/>
    <w:rsid w:val="002C71F7"/>
    <w:rsid w:val="002C75DA"/>
    <w:rsid w:val="002D0C51"/>
    <w:rsid w:val="002D1FE1"/>
    <w:rsid w:val="002D492C"/>
    <w:rsid w:val="002D4E84"/>
    <w:rsid w:val="002D4F56"/>
    <w:rsid w:val="002D4FBF"/>
    <w:rsid w:val="002D561B"/>
    <w:rsid w:val="002D5E25"/>
    <w:rsid w:val="002E00C1"/>
    <w:rsid w:val="002E0602"/>
    <w:rsid w:val="002E0704"/>
    <w:rsid w:val="002E0B4A"/>
    <w:rsid w:val="002E16C6"/>
    <w:rsid w:val="002E2157"/>
    <w:rsid w:val="002E29F5"/>
    <w:rsid w:val="002E2E7E"/>
    <w:rsid w:val="002E4E3A"/>
    <w:rsid w:val="002E522B"/>
    <w:rsid w:val="002E568A"/>
    <w:rsid w:val="002E5C76"/>
    <w:rsid w:val="002F00D2"/>
    <w:rsid w:val="002F0D08"/>
    <w:rsid w:val="002F17D6"/>
    <w:rsid w:val="002F3FCC"/>
    <w:rsid w:val="002F4C31"/>
    <w:rsid w:val="002F4D21"/>
    <w:rsid w:val="002F5813"/>
    <w:rsid w:val="002F5B4D"/>
    <w:rsid w:val="002F5BA2"/>
    <w:rsid w:val="002F6451"/>
    <w:rsid w:val="002F7174"/>
    <w:rsid w:val="002F7706"/>
    <w:rsid w:val="002F7B77"/>
    <w:rsid w:val="002F7CEB"/>
    <w:rsid w:val="002F7D5D"/>
    <w:rsid w:val="002F7ED4"/>
    <w:rsid w:val="00300B20"/>
    <w:rsid w:val="00300E0D"/>
    <w:rsid w:val="00301878"/>
    <w:rsid w:val="00301C60"/>
    <w:rsid w:val="003027C1"/>
    <w:rsid w:val="00302A6E"/>
    <w:rsid w:val="00302CAF"/>
    <w:rsid w:val="0030521B"/>
    <w:rsid w:val="003055B1"/>
    <w:rsid w:val="00305F55"/>
    <w:rsid w:val="00307810"/>
    <w:rsid w:val="00307F35"/>
    <w:rsid w:val="00310425"/>
    <w:rsid w:val="003105C3"/>
    <w:rsid w:val="003108E7"/>
    <w:rsid w:val="00310DFD"/>
    <w:rsid w:val="00311955"/>
    <w:rsid w:val="00312554"/>
    <w:rsid w:val="003131EA"/>
    <w:rsid w:val="0031396C"/>
    <w:rsid w:val="0031403D"/>
    <w:rsid w:val="003142FA"/>
    <w:rsid w:val="00314DA9"/>
    <w:rsid w:val="003156DC"/>
    <w:rsid w:val="00316824"/>
    <w:rsid w:val="003168B8"/>
    <w:rsid w:val="00316E6C"/>
    <w:rsid w:val="00317526"/>
    <w:rsid w:val="00317703"/>
    <w:rsid w:val="00317785"/>
    <w:rsid w:val="003177BB"/>
    <w:rsid w:val="00320491"/>
    <w:rsid w:val="003208EF"/>
    <w:rsid w:val="00321BCF"/>
    <w:rsid w:val="00322A79"/>
    <w:rsid w:val="0032346D"/>
    <w:rsid w:val="00323CCE"/>
    <w:rsid w:val="00323CF4"/>
    <w:rsid w:val="00323E18"/>
    <w:rsid w:val="003242A7"/>
    <w:rsid w:val="00325D02"/>
    <w:rsid w:val="00325F59"/>
    <w:rsid w:val="0032686F"/>
    <w:rsid w:val="00327468"/>
    <w:rsid w:val="003275EC"/>
    <w:rsid w:val="0032760A"/>
    <w:rsid w:val="00327FFC"/>
    <w:rsid w:val="00330028"/>
    <w:rsid w:val="00330ED8"/>
    <w:rsid w:val="0033162B"/>
    <w:rsid w:val="00332119"/>
    <w:rsid w:val="00333194"/>
    <w:rsid w:val="00333ED0"/>
    <w:rsid w:val="00333FD9"/>
    <w:rsid w:val="003342F3"/>
    <w:rsid w:val="003345F6"/>
    <w:rsid w:val="00334603"/>
    <w:rsid w:val="003348E4"/>
    <w:rsid w:val="00334A46"/>
    <w:rsid w:val="0033571B"/>
    <w:rsid w:val="003364A5"/>
    <w:rsid w:val="00336CB1"/>
    <w:rsid w:val="00336FD4"/>
    <w:rsid w:val="0033701C"/>
    <w:rsid w:val="0033725D"/>
    <w:rsid w:val="003373E1"/>
    <w:rsid w:val="00340EBA"/>
    <w:rsid w:val="0034135C"/>
    <w:rsid w:val="00341437"/>
    <w:rsid w:val="00342A2E"/>
    <w:rsid w:val="00343C13"/>
    <w:rsid w:val="00343D24"/>
    <w:rsid w:val="003446DA"/>
    <w:rsid w:val="003449ED"/>
    <w:rsid w:val="003465F6"/>
    <w:rsid w:val="00350842"/>
    <w:rsid w:val="00350DEE"/>
    <w:rsid w:val="00351735"/>
    <w:rsid w:val="00351ED9"/>
    <w:rsid w:val="00352677"/>
    <w:rsid w:val="00352D2A"/>
    <w:rsid w:val="00353970"/>
    <w:rsid w:val="00354D5D"/>
    <w:rsid w:val="00355504"/>
    <w:rsid w:val="003571B7"/>
    <w:rsid w:val="003577E3"/>
    <w:rsid w:val="0035791E"/>
    <w:rsid w:val="00357DCD"/>
    <w:rsid w:val="0036003B"/>
    <w:rsid w:val="00361946"/>
    <w:rsid w:val="003623F1"/>
    <w:rsid w:val="00362C05"/>
    <w:rsid w:val="003635E4"/>
    <w:rsid w:val="00363F0F"/>
    <w:rsid w:val="00364081"/>
    <w:rsid w:val="00364A49"/>
    <w:rsid w:val="003653F0"/>
    <w:rsid w:val="003657EC"/>
    <w:rsid w:val="003662D2"/>
    <w:rsid w:val="003677C8"/>
    <w:rsid w:val="00367D4A"/>
    <w:rsid w:val="003701FB"/>
    <w:rsid w:val="003705C9"/>
    <w:rsid w:val="00370C54"/>
    <w:rsid w:val="00370E0E"/>
    <w:rsid w:val="00370ED2"/>
    <w:rsid w:val="00370ED3"/>
    <w:rsid w:val="0037292A"/>
    <w:rsid w:val="00372ABA"/>
    <w:rsid w:val="003733A3"/>
    <w:rsid w:val="00373624"/>
    <w:rsid w:val="00373953"/>
    <w:rsid w:val="00373CAC"/>
    <w:rsid w:val="003741D8"/>
    <w:rsid w:val="003747E1"/>
    <w:rsid w:val="00375485"/>
    <w:rsid w:val="003754BD"/>
    <w:rsid w:val="0037697F"/>
    <w:rsid w:val="00380B5D"/>
    <w:rsid w:val="003817D9"/>
    <w:rsid w:val="0038231D"/>
    <w:rsid w:val="003835AB"/>
    <w:rsid w:val="00383E0C"/>
    <w:rsid w:val="00384CBE"/>
    <w:rsid w:val="00385A45"/>
    <w:rsid w:val="00385D42"/>
    <w:rsid w:val="00385F7A"/>
    <w:rsid w:val="00385FA7"/>
    <w:rsid w:val="00386978"/>
    <w:rsid w:val="00386FAB"/>
    <w:rsid w:val="00387B83"/>
    <w:rsid w:val="00390022"/>
    <w:rsid w:val="00390627"/>
    <w:rsid w:val="003912F0"/>
    <w:rsid w:val="003919B3"/>
    <w:rsid w:val="00392EDF"/>
    <w:rsid w:val="00393E2B"/>
    <w:rsid w:val="00393EC6"/>
    <w:rsid w:val="003940E5"/>
    <w:rsid w:val="00394FAE"/>
    <w:rsid w:val="00395359"/>
    <w:rsid w:val="003955C3"/>
    <w:rsid w:val="00395C2C"/>
    <w:rsid w:val="00397253"/>
    <w:rsid w:val="003A023E"/>
    <w:rsid w:val="003A0DE7"/>
    <w:rsid w:val="003A12B2"/>
    <w:rsid w:val="003A1D51"/>
    <w:rsid w:val="003A1D72"/>
    <w:rsid w:val="003A2959"/>
    <w:rsid w:val="003A2B03"/>
    <w:rsid w:val="003A2CB5"/>
    <w:rsid w:val="003A301C"/>
    <w:rsid w:val="003A42FF"/>
    <w:rsid w:val="003A4A9D"/>
    <w:rsid w:val="003A5846"/>
    <w:rsid w:val="003A5C2A"/>
    <w:rsid w:val="003A600C"/>
    <w:rsid w:val="003A68D0"/>
    <w:rsid w:val="003B0C61"/>
    <w:rsid w:val="003B280B"/>
    <w:rsid w:val="003B387B"/>
    <w:rsid w:val="003B6406"/>
    <w:rsid w:val="003B656F"/>
    <w:rsid w:val="003B65F3"/>
    <w:rsid w:val="003B6F70"/>
    <w:rsid w:val="003B7353"/>
    <w:rsid w:val="003B7CE8"/>
    <w:rsid w:val="003C0788"/>
    <w:rsid w:val="003C28EE"/>
    <w:rsid w:val="003C30D6"/>
    <w:rsid w:val="003C319C"/>
    <w:rsid w:val="003C3B88"/>
    <w:rsid w:val="003C3C87"/>
    <w:rsid w:val="003C3CE7"/>
    <w:rsid w:val="003C43C4"/>
    <w:rsid w:val="003C4966"/>
    <w:rsid w:val="003C4A1D"/>
    <w:rsid w:val="003C4AED"/>
    <w:rsid w:val="003C556B"/>
    <w:rsid w:val="003C5C1D"/>
    <w:rsid w:val="003C602C"/>
    <w:rsid w:val="003C6185"/>
    <w:rsid w:val="003C640F"/>
    <w:rsid w:val="003C6FDA"/>
    <w:rsid w:val="003C70D5"/>
    <w:rsid w:val="003C7CCB"/>
    <w:rsid w:val="003D0F58"/>
    <w:rsid w:val="003D117C"/>
    <w:rsid w:val="003D1AB4"/>
    <w:rsid w:val="003D243B"/>
    <w:rsid w:val="003D2A03"/>
    <w:rsid w:val="003D42D3"/>
    <w:rsid w:val="003D43D1"/>
    <w:rsid w:val="003D4C11"/>
    <w:rsid w:val="003D51B2"/>
    <w:rsid w:val="003D5F2F"/>
    <w:rsid w:val="003D60F3"/>
    <w:rsid w:val="003D6724"/>
    <w:rsid w:val="003D722C"/>
    <w:rsid w:val="003D78BA"/>
    <w:rsid w:val="003E0781"/>
    <w:rsid w:val="003E096D"/>
    <w:rsid w:val="003E1FDD"/>
    <w:rsid w:val="003E209F"/>
    <w:rsid w:val="003E30CF"/>
    <w:rsid w:val="003E37F1"/>
    <w:rsid w:val="003E3A64"/>
    <w:rsid w:val="003E4001"/>
    <w:rsid w:val="003E44FC"/>
    <w:rsid w:val="003E505D"/>
    <w:rsid w:val="003E510C"/>
    <w:rsid w:val="003E5575"/>
    <w:rsid w:val="003E66FC"/>
    <w:rsid w:val="003F03F3"/>
    <w:rsid w:val="003F0878"/>
    <w:rsid w:val="003F1431"/>
    <w:rsid w:val="003F16FC"/>
    <w:rsid w:val="003F1B1D"/>
    <w:rsid w:val="003F1BB9"/>
    <w:rsid w:val="003F23BD"/>
    <w:rsid w:val="003F2B6B"/>
    <w:rsid w:val="003F3917"/>
    <w:rsid w:val="003F444F"/>
    <w:rsid w:val="003F47D2"/>
    <w:rsid w:val="003F49DD"/>
    <w:rsid w:val="003F4D64"/>
    <w:rsid w:val="003F511C"/>
    <w:rsid w:val="003F6302"/>
    <w:rsid w:val="003F6BF5"/>
    <w:rsid w:val="003F789C"/>
    <w:rsid w:val="003F7C7E"/>
    <w:rsid w:val="00400005"/>
    <w:rsid w:val="00400E09"/>
    <w:rsid w:val="00401DD0"/>
    <w:rsid w:val="00402591"/>
    <w:rsid w:val="00402936"/>
    <w:rsid w:val="0040308D"/>
    <w:rsid w:val="00404C8A"/>
    <w:rsid w:val="00407A16"/>
    <w:rsid w:val="00407EFE"/>
    <w:rsid w:val="00411A6B"/>
    <w:rsid w:val="0041252E"/>
    <w:rsid w:val="00414AAC"/>
    <w:rsid w:val="00414CF3"/>
    <w:rsid w:val="00414CF7"/>
    <w:rsid w:val="00415C17"/>
    <w:rsid w:val="0041690E"/>
    <w:rsid w:val="00416CF0"/>
    <w:rsid w:val="00417208"/>
    <w:rsid w:val="00417778"/>
    <w:rsid w:val="00417EA2"/>
    <w:rsid w:val="00421533"/>
    <w:rsid w:val="004218F6"/>
    <w:rsid w:val="00421974"/>
    <w:rsid w:val="00422521"/>
    <w:rsid w:val="00423479"/>
    <w:rsid w:val="004235CC"/>
    <w:rsid w:val="004236FD"/>
    <w:rsid w:val="004245B8"/>
    <w:rsid w:val="004250F4"/>
    <w:rsid w:val="00425682"/>
    <w:rsid w:val="00425F3A"/>
    <w:rsid w:val="00426AB3"/>
    <w:rsid w:val="00426CFD"/>
    <w:rsid w:val="00426E7B"/>
    <w:rsid w:val="00427450"/>
    <w:rsid w:val="0042755A"/>
    <w:rsid w:val="00427A3D"/>
    <w:rsid w:val="00427C11"/>
    <w:rsid w:val="00427C68"/>
    <w:rsid w:val="004300ED"/>
    <w:rsid w:val="004308EC"/>
    <w:rsid w:val="00430968"/>
    <w:rsid w:val="004311FD"/>
    <w:rsid w:val="00432F51"/>
    <w:rsid w:val="00432F6D"/>
    <w:rsid w:val="0043373D"/>
    <w:rsid w:val="00434D5F"/>
    <w:rsid w:val="00435119"/>
    <w:rsid w:val="0043523C"/>
    <w:rsid w:val="004358BA"/>
    <w:rsid w:val="004363B3"/>
    <w:rsid w:val="00436945"/>
    <w:rsid w:val="00436AD2"/>
    <w:rsid w:val="00436FD5"/>
    <w:rsid w:val="004371F9"/>
    <w:rsid w:val="00437476"/>
    <w:rsid w:val="00441426"/>
    <w:rsid w:val="00441A1C"/>
    <w:rsid w:val="00442003"/>
    <w:rsid w:val="00443615"/>
    <w:rsid w:val="0044362C"/>
    <w:rsid w:val="0044485B"/>
    <w:rsid w:val="00444D70"/>
    <w:rsid w:val="0044532A"/>
    <w:rsid w:val="004459EA"/>
    <w:rsid w:val="00445E47"/>
    <w:rsid w:val="00445E83"/>
    <w:rsid w:val="00446D4D"/>
    <w:rsid w:val="00450578"/>
    <w:rsid w:val="00450A04"/>
    <w:rsid w:val="00451CAA"/>
    <w:rsid w:val="00451F35"/>
    <w:rsid w:val="00451FDF"/>
    <w:rsid w:val="00452948"/>
    <w:rsid w:val="00452F37"/>
    <w:rsid w:val="00453044"/>
    <w:rsid w:val="00454442"/>
    <w:rsid w:val="004548AD"/>
    <w:rsid w:val="00455D9C"/>
    <w:rsid w:val="00456042"/>
    <w:rsid w:val="004563B1"/>
    <w:rsid w:val="004566ED"/>
    <w:rsid w:val="00456F31"/>
    <w:rsid w:val="0046017C"/>
    <w:rsid w:val="004601D2"/>
    <w:rsid w:val="004601DE"/>
    <w:rsid w:val="0046021A"/>
    <w:rsid w:val="00460BD7"/>
    <w:rsid w:val="00460D2D"/>
    <w:rsid w:val="004610E6"/>
    <w:rsid w:val="004616E8"/>
    <w:rsid w:val="00461C16"/>
    <w:rsid w:val="00461CA3"/>
    <w:rsid w:val="00462616"/>
    <w:rsid w:val="004632F2"/>
    <w:rsid w:val="0046392C"/>
    <w:rsid w:val="004648D5"/>
    <w:rsid w:val="00466CA0"/>
    <w:rsid w:val="004676CA"/>
    <w:rsid w:val="004677E1"/>
    <w:rsid w:val="004677F7"/>
    <w:rsid w:val="00467966"/>
    <w:rsid w:val="00467BE9"/>
    <w:rsid w:val="0047074C"/>
    <w:rsid w:val="00471BFE"/>
    <w:rsid w:val="00471F10"/>
    <w:rsid w:val="0047253A"/>
    <w:rsid w:val="0047274B"/>
    <w:rsid w:val="00474EEE"/>
    <w:rsid w:val="004753DB"/>
    <w:rsid w:val="0047556E"/>
    <w:rsid w:val="00475BE1"/>
    <w:rsid w:val="00480206"/>
    <w:rsid w:val="004815D8"/>
    <w:rsid w:val="00481F5E"/>
    <w:rsid w:val="004824CD"/>
    <w:rsid w:val="00482F3B"/>
    <w:rsid w:val="004850F0"/>
    <w:rsid w:val="00485E03"/>
    <w:rsid w:val="00485ECE"/>
    <w:rsid w:val="004861E5"/>
    <w:rsid w:val="0048693C"/>
    <w:rsid w:val="004870F0"/>
    <w:rsid w:val="0048738F"/>
    <w:rsid w:val="0048798B"/>
    <w:rsid w:val="00490011"/>
    <w:rsid w:val="00490255"/>
    <w:rsid w:val="00491405"/>
    <w:rsid w:val="00491418"/>
    <w:rsid w:val="00491B15"/>
    <w:rsid w:val="00492CCC"/>
    <w:rsid w:val="00493344"/>
    <w:rsid w:val="00494563"/>
    <w:rsid w:val="004952A9"/>
    <w:rsid w:val="004957F4"/>
    <w:rsid w:val="00496641"/>
    <w:rsid w:val="00496A1A"/>
    <w:rsid w:val="0049708F"/>
    <w:rsid w:val="004A00EA"/>
    <w:rsid w:val="004A06AD"/>
    <w:rsid w:val="004A183F"/>
    <w:rsid w:val="004A1A6E"/>
    <w:rsid w:val="004A276E"/>
    <w:rsid w:val="004A2C00"/>
    <w:rsid w:val="004A3F28"/>
    <w:rsid w:val="004A43E9"/>
    <w:rsid w:val="004A43EE"/>
    <w:rsid w:val="004A4946"/>
    <w:rsid w:val="004A4CB2"/>
    <w:rsid w:val="004A4F5B"/>
    <w:rsid w:val="004A536B"/>
    <w:rsid w:val="004A6401"/>
    <w:rsid w:val="004A66F4"/>
    <w:rsid w:val="004A675D"/>
    <w:rsid w:val="004A6799"/>
    <w:rsid w:val="004A6A39"/>
    <w:rsid w:val="004A757F"/>
    <w:rsid w:val="004A7756"/>
    <w:rsid w:val="004A7C10"/>
    <w:rsid w:val="004B04D1"/>
    <w:rsid w:val="004B0784"/>
    <w:rsid w:val="004B0B25"/>
    <w:rsid w:val="004B0DAA"/>
    <w:rsid w:val="004B2193"/>
    <w:rsid w:val="004B24E4"/>
    <w:rsid w:val="004B252C"/>
    <w:rsid w:val="004B2690"/>
    <w:rsid w:val="004B26F8"/>
    <w:rsid w:val="004B3E64"/>
    <w:rsid w:val="004B43E9"/>
    <w:rsid w:val="004B4740"/>
    <w:rsid w:val="004B49EB"/>
    <w:rsid w:val="004B50D3"/>
    <w:rsid w:val="004B5C55"/>
    <w:rsid w:val="004B5C6D"/>
    <w:rsid w:val="004B5CDE"/>
    <w:rsid w:val="004B60C8"/>
    <w:rsid w:val="004B6243"/>
    <w:rsid w:val="004B6A40"/>
    <w:rsid w:val="004B6C3D"/>
    <w:rsid w:val="004B6E23"/>
    <w:rsid w:val="004B6E9A"/>
    <w:rsid w:val="004B7D28"/>
    <w:rsid w:val="004C08F4"/>
    <w:rsid w:val="004C2FB7"/>
    <w:rsid w:val="004C386C"/>
    <w:rsid w:val="004C3B3F"/>
    <w:rsid w:val="004C3F37"/>
    <w:rsid w:val="004C3FAF"/>
    <w:rsid w:val="004C4562"/>
    <w:rsid w:val="004C4D83"/>
    <w:rsid w:val="004C5675"/>
    <w:rsid w:val="004C59CD"/>
    <w:rsid w:val="004C5F38"/>
    <w:rsid w:val="004C66AD"/>
    <w:rsid w:val="004C74EF"/>
    <w:rsid w:val="004C772D"/>
    <w:rsid w:val="004D10B1"/>
    <w:rsid w:val="004D1A59"/>
    <w:rsid w:val="004D22C7"/>
    <w:rsid w:val="004D2754"/>
    <w:rsid w:val="004D28F8"/>
    <w:rsid w:val="004D2A7C"/>
    <w:rsid w:val="004D2B0F"/>
    <w:rsid w:val="004D3ACB"/>
    <w:rsid w:val="004D4F23"/>
    <w:rsid w:val="004D528B"/>
    <w:rsid w:val="004D52E7"/>
    <w:rsid w:val="004D536D"/>
    <w:rsid w:val="004D6038"/>
    <w:rsid w:val="004D6824"/>
    <w:rsid w:val="004D77AD"/>
    <w:rsid w:val="004E0A39"/>
    <w:rsid w:val="004E12D1"/>
    <w:rsid w:val="004E1398"/>
    <w:rsid w:val="004E17C5"/>
    <w:rsid w:val="004E19B3"/>
    <w:rsid w:val="004E1DB6"/>
    <w:rsid w:val="004E2E4D"/>
    <w:rsid w:val="004E3175"/>
    <w:rsid w:val="004E4C71"/>
    <w:rsid w:val="004E60ED"/>
    <w:rsid w:val="004E691E"/>
    <w:rsid w:val="004E7EA8"/>
    <w:rsid w:val="004F0B85"/>
    <w:rsid w:val="004F1793"/>
    <w:rsid w:val="004F2334"/>
    <w:rsid w:val="004F23B5"/>
    <w:rsid w:val="004F2949"/>
    <w:rsid w:val="004F30B1"/>
    <w:rsid w:val="004F3C4B"/>
    <w:rsid w:val="004F3D79"/>
    <w:rsid w:val="004F4240"/>
    <w:rsid w:val="004F50A9"/>
    <w:rsid w:val="004F52F8"/>
    <w:rsid w:val="004F656F"/>
    <w:rsid w:val="004F6677"/>
    <w:rsid w:val="004F6A17"/>
    <w:rsid w:val="004F6A37"/>
    <w:rsid w:val="004F6C47"/>
    <w:rsid w:val="004F6CBF"/>
    <w:rsid w:val="004F7894"/>
    <w:rsid w:val="005002BB"/>
    <w:rsid w:val="00501F76"/>
    <w:rsid w:val="0050359A"/>
    <w:rsid w:val="0050421F"/>
    <w:rsid w:val="005042A8"/>
    <w:rsid w:val="005046BF"/>
    <w:rsid w:val="00504856"/>
    <w:rsid w:val="0050496C"/>
    <w:rsid w:val="00504BA6"/>
    <w:rsid w:val="005068FC"/>
    <w:rsid w:val="0051036E"/>
    <w:rsid w:val="00510889"/>
    <w:rsid w:val="00510F3C"/>
    <w:rsid w:val="00511937"/>
    <w:rsid w:val="005131E0"/>
    <w:rsid w:val="0051326A"/>
    <w:rsid w:val="005132FD"/>
    <w:rsid w:val="00514A43"/>
    <w:rsid w:val="00514F49"/>
    <w:rsid w:val="00515080"/>
    <w:rsid w:val="00516769"/>
    <w:rsid w:val="00516BC7"/>
    <w:rsid w:val="0051709D"/>
    <w:rsid w:val="00517584"/>
    <w:rsid w:val="005202B0"/>
    <w:rsid w:val="00520441"/>
    <w:rsid w:val="00522952"/>
    <w:rsid w:val="005230EA"/>
    <w:rsid w:val="00523C72"/>
    <w:rsid w:val="005245E7"/>
    <w:rsid w:val="00524C30"/>
    <w:rsid w:val="005258FE"/>
    <w:rsid w:val="00525E3B"/>
    <w:rsid w:val="00526754"/>
    <w:rsid w:val="00526B90"/>
    <w:rsid w:val="00527FFD"/>
    <w:rsid w:val="005302CF"/>
    <w:rsid w:val="00530A24"/>
    <w:rsid w:val="0053129B"/>
    <w:rsid w:val="005312F9"/>
    <w:rsid w:val="00531C7B"/>
    <w:rsid w:val="0053275A"/>
    <w:rsid w:val="00533744"/>
    <w:rsid w:val="00533A3B"/>
    <w:rsid w:val="0053522B"/>
    <w:rsid w:val="00536D90"/>
    <w:rsid w:val="005375DA"/>
    <w:rsid w:val="00537F43"/>
    <w:rsid w:val="00540516"/>
    <w:rsid w:val="00540DD6"/>
    <w:rsid w:val="00540F35"/>
    <w:rsid w:val="0054106E"/>
    <w:rsid w:val="0054180E"/>
    <w:rsid w:val="00542791"/>
    <w:rsid w:val="00542FFD"/>
    <w:rsid w:val="0054410C"/>
    <w:rsid w:val="00544415"/>
    <w:rsid w:val="005448C4"/>
    <w:rsid w:val="0054564E"/>
    <w:rsid w:val="005460C2"/>
    <w:rsid w:val="005462A3"/>
    <w:rsid w:val="00546A71"/>
    <w:rsid w:val="00546B68"/>
    <w:rsid w:val="00547AB8"/>
    <w:rsid w:val="00547D04"/>
    <w:rsid w:val="00547F3E"/>
    <w:rsid w:val="00550389"/>
    <w:rsid w:val="00550B93"/>
    <w:rsid w:val="00550C53"/>
    <w:rsid w:val="005513AB"/>
    <w:rsid w:val="005530FF"/>
    <w:rsid w:val="00553A0A"/>
    <w:rsid w:val="00554DDF"/>
    <w:rsid w:val="0055653B"/>
    <w:rsid w:val="0055663C"/>
    <w:rsid w:val="005567FD"/>
    <w:rsid w:val="00556E01"/>
    <w:rsid w:val="0055718E"/>
    <w:rsid w:val="0055748D"/>
    <w:rsid w:val="005579AD"/>
    <w:rsid w:val="00557BF7"/>
    <w:rsid w:val="00560501"/>
    <w:rsid w:val="00560C63"/>
    <w:rsid w:val="0056440F"/>
    <w:rsid w:val="00564D54"/>
    <w:rsid w:val="0056585F"/>
    <w:rsid w:val="00565A0E"/>
    <w:rsid w:val="00565D3E"/>
    <w:rsid w:val="00565D43"/>
    <w:rsid w:val="005665B6"/>
    <w:rsid w:val="005668A8"/>
    <w:rsid w:val="005673AA"/>
    <w:rsid w:val="00567B24"/>
    <w:rsid w:val="005723C3"/>
    <w:rsid w:val="00572557"/>
    <w:rsid w:val="00572AB9"/>
    <w:rsid w:val="00572E8F"/>
    <w:rsid w:val="00573037"/>
    <w:rsid w:val="00573496"/>
    <w:rsid w:val="00574A72"/>
    <w:rsid w:val="005760D8"/>
    <w:rsid w:val="00576CD3"/>
    <w:rsid w:val="00576DE0"/>
    <w:rsid w:val="00577279"/>
    <w:rsid w:val="005779AC"/>
    <w:rsid w:val="00577E27"/>
    <w:rsid w:val="0058072F"/>
    <w:rsid w:val="00580BAA"/>
    <w:rsid w:val="005816FF"/>
    <w:rsid w:val="00581D92"/>
    <w:rsid w:val="00581E61"/>
    <w:rsid w:val="00583AA4"/>
    <w:rsid w:val="00583AF8"/>
    <w:rsid w:val="00584450"/>
    <w:rsid w:val="005849C0"/>
    <w:rsid w:val="00584DEB"/>
    <w:rsid w:val="005857EC"/>
    <w:rsid w:val="00585D2D"/>
    <w:rsid w:val="005869BE"/>
    <w:rsid w:val="00586EB7"/>
    <w:rsid w:val="00587466"/>
    <w:rsid w:val="00587E6D"/>
    <w:rsid w:val="00587F15"/>
    <w:rsid w:val="005909DD"/>
    <w:rsid w:val="00590CE4"/>
    <w:rsid w:val="00591B03"/>
    <w:rsid w:val="00593262"/>
    <w:rsid w:val="005941D7"/>
    <w:rsid w:val="0059485F"/>
    <w:rsid w:val="005957B6"/>
    <w:rsid w:val="005961D5"/>
    <w:rsid w:val="005966FC"/>
    <w:rsid w:val="00596A8F"/>
    <w:rsid w:val="005970C1"/>
    <w:rsid w:val="005A010E"/>
    <w:rsid w:val="005A04FF"/>
    <w:rsid w:val="005A0785"/>
    <w:rsid w:val="005A0E08"/>
    <w:rsid w:val="005A29DB"/>
    <w:rsid w:val="005A446C"/>
    <w:rsid w:val="005A49F7"/>
    <w:rsid w:val="005A5319"/>
    <w:rsid w:val="005A5467"/>
    <w:rsid w:val="005A62F7"/>
    <w:rsid w:val="005A651B"/>
    <w:rsid w:val="005A6916"/>
    <w:rsid w:val="005B0422"/>
    <w:rsid w:val="005B07B6"/>
    <w:rsid w:val="005B0FDE"/>
    <w:rsid w:val="005B17E7"/>
    <w:rsid w:val="005B191A"/>
    <w:rsid w:val="005B194E"/>
    <w:rsid w:val="005B2885"/>
    <w:rsid w:val="005B2BF7"/>
    <w:rsid w:val="005B36C7"/>
    <w:rsid w:val="005B36CD"/>
    <w:rsid w:val="005B41EC"/>
    <w:rsid w:val="005B4A48"/>
    <w:rsid w:val="005B5177"/>
    <w:rsid w:val="005B520B"/>
    <w:rsid w:val="005B5309"/>
    <w:rsid w:val="005B55A8"/>
    <w:rsid w:val="005B5A78"/>
    <w:rsid w:val="005B5C01"/>
    <w:rsid w:val="005B7FF1"/>
    <w:rsid w:val="005C053D"/>
    <w:rsid w:val="005C0E1A"/>
    <w:rsid w:val="005C0FD5"/>
    <w:rsid w:val="005C10CB"/>
    <w:rsid w:val="005C16BD"/>
    <w:rsid w:val="005C1829"/>
    <w:rsid w:val="005C1BAA"/>
    <w:rsid w:val="005C1CFE"/>
    <w:rsid w:val="005C1F7B"/>
    <w:rsid w:val="005C2221"/>
    <w:rsid w:val="005C2447"/>
    <w:rsid w:val="005C2C63"/>
    <w:rsid w:val="005C3BDC"/>
    <w:rsid w:val="005C3DDA"/>
    <w:rsid w:val="005C42CD"/>
    <w:rsid w:val="005C4572"/>
    <w:rsid w:val="005C4B47"/>
    <w:rsid w:val="005C4B6B"/>
    <w:rsid w:val="005C5C1E"/>
    <w:rsid w:val="005C5DD3"/>
    <w:rsid w:val="005C7302"/>
    <w:rsid w:val="005C74F3"/>
    <w:rsid w:val="005C7FAB"/>
    <w:rsid w:val="005D07BB"/>
    <w:rsid w:val="005D08A9"/>
    <w:rsid w:val="005D125F"/>
    <w:rsid w:val="005D140D"/>
    <w:rsid w:val="005D1CDA"/>
    <w:rsid w:val="005D2656"/>
    <w:rsid w:val="005D3C6B"/>
    <w:rsid w:val="005D3CB0"/>
    <w:rsid w:val="005D4A96"/>
    <w:rsid w:val="005D4AB3"/>
    <w:rsid w:val="005D5966"/>
    <w:rsid w:val="005D5B2D"/>
    <w:rsid w:val="005D5EBE"/>
    <w:rsid w:val="005E00F9"/>
    <w:rsid w:val="005E0255"/>
    <w:rsid w:val="005E187B"/>
    <w:rsid w:val="005E2241"/>
    <w:rsid w:val="005E34E6"/>
    <w:rsid w:val="005E3DF0"/>
    <w:rsid w:val="005E41F5"/>
    <w:rsid w:val="005E4390"/>
    <w:rsid w:val="005E4D54"/>
    <w:rsid w:val="005E5004"/>
    <w:rsid w:val="005E5412"/>
    <w:rsid w:val="005E674D"/>
    <w:rsid w:val="005E6FF8"/>
    <w:rsid w:val="005E71BC"/>
    <w:rsid w:val="005E7706"/>
    <w:rsid w:val="005E79A0"/>
    <w:rsid w:val="005E7CE5"/>
    <w:rsid w:val="005F0092"/>
    <w:rsid w:val="005F0270"/>
    <w:rsid w:val="005F0FB6"/>
    <w:rsid w:val="005F1BAF"/>
    <w:rsid w:val="005F28E5"/>
    <w:rsid w:val="005F3D32"/>
    <w:rsid w:val="005F3F7C"/>
    <w:rsid w:val="005F4F4B"/>
    <w:rsid w:val="005F5585"/>
    <w:rsid w:val="005F6CA7"/>
    <w:rsid w:val="005F7DCF"/>
    <w:rsid w:val="00600685"/>
    <w:rsid w:val="006007E5"/>
    <w:rsid w:val="006013E3"/>
    <w:rsid w:val="00601429"/>
    <w:rsid w:val="006022F8"/>
    <w:rsid w:val="00602DE9"/>
    <w:rsid w:val="00602E4A"/>
    <w:rsid w:val="00602FB0"/>
    <w:rsid w:val="006032B1"/>
    <w:rsid w:val="00603381"/>
    <w:rsid w:val="006038EC"/>
    <w:rsid w:val="006042C5"/>
    <w:rsid w:val="006044C8"/>
    <w:rsid w:val="00604FF2"/>
    <w:rsid w:val="006069BD"/>
    <w:rsid w:val="00606F0E"/>
    <w:rsid w:val="006071D4"/>
    <w:rsid w:val="00607550"/>
    <w:rsid w:val="006103FB"/>
    <w:rsid w:val="00610ECD"/>
    <w:rsid w:val="00610FEB"/>
    <w:rsid w:val="006110FF"/>
    <w:rsid w:val="0061125B"/>
    <w:rsid w:val="0061126A"/>
    <w:rsid w:val="00611610"/>
    <w:rsid w:val="00612040"/>
    <w:rsid w:val="006126E2"/>
    <w:rsid w:val="00612D5D"/>
    <w:rsid w:val="00613FEF"/>
    <w:rsid w:val="00614C28"/>
    <w:rsid w:val="00615333"/>
    <w:rsid w:val="006154A3"/>
    <w:rsid w:val="00616FB2"/>
    <w:rsid w:val="00616FDB"/>
    <w:rsid w:val="00617CE4"/>
    <w:rsid w:val="00617DAD"/>
    <w:rsid w:val="00620756"/>
    <w:rsid w:val="006209D7"/>
    <w:rsid w:val="00621FE4"/>
    <w:rsid w:val="0062371D"/>
    <w:rsid w:val="00623E43"/>
    <w:rsid w:val="00624A5B"/>
    <w:rsid w:val="00626C78"/>
    <w:rsid w:val="00626EE1"/>
    <w:rsid w:val="00626FB7"/>
    <w:rsid w:val="0062740A"/>
    <w:rsid w:val="00630070"/>
    <w:rsid w:val="00630664"/>
    <w:rsid w:val="00630C4F"/>
    <w:rsid w:val="00631049"/>
    <w:rsid w:val="00632C10"/>
    <w:rsid w:val="00632CD4"/>
    <w:rsid w:val="0063315F"/>
    <w:rsid w:val="00635E08"/>
    <w:rsid w:val="00635F51"/>
    <w:rsid w:val="006368E7"/>
    <w:rsid w:val="00637871"/>
    <w:rsid w:val="006403FA"/>
    <w:rsid w:val="00640A59"/>
    <w:rsid w:val="00641BA1"/>
    <w:rsid w:val="00642604"/>
    <w:rsid w:val="006431FC"/>
    <w:rsid w:val="00643407"/>
    <w:rsid w:val="0064387C"/>
    <w:rsid w:val="006444AD"/>
    <w:rsid w:val="006446FE"/>
    <w:rsid w:val="0064487A"/>
    <w:rsid w:val="00644E68"/>
    <w:rsid w:val="006452DB"/>
    <w:rsid w:val="006456DA"/>
    <w:rsid w:val="00646C46"/>
    <w:rsid w:val="00652D0C"/>
    <w:rsid w:val="00653744"/>
    <w:rsid w:val="00653CEC"/>
    <w:rsid w:val="006542D2"/>
    <w:rsid w:val="00654839"/>
    <w:rsid w:val="00654867"/>
    <w:rsid w:val="006558AF"/>
    <w:rsid w:val="00655CE1"/>
    <w:rsid w:val="00655D5E"/>
    <w:rsid w:val="00655EF5"/>
    <w:rsid w:val="006567EE"/>
    <w:rsid w:val="00656820"/>
    <w:rsid w:val="006568E6"/>
    <w:rsid w:val="0065755D"/>
    <w:rsid w:val="006617BC"/>
    <w:rsid w:val="006617E1"/>
    <w:rsid w:val="006621FC"/>
    <w:rsid w:val="0066280C"/>
    <w:rsid w:val="006632EE"/>
    <w:rsid w:val="006634FF"/>
    <w:rsid w:val="00663CAF"/>
    <w:rsid w:val="006643FB"/>
    <w:rsid w:val="0066501E"/>
    <w:rsid w:val="006650BB"/>
    <w:rsid w:val="0066575D"/>
    <w:rsid w:val="00665DF5"/>
    <w:rsid w:val="00665F3B"/>
    <w:rsid w:val="00666292"/>
    <w:rsid w:val="00666380"/>
    <w:rsid w:val="00666415"/>
    <w:rsid w:val="00666907"/>
    <w:rsid w:val="00666C67"/>
    <w:rsid w:val="00666DC3"/>
    <w:rsid w:val="006717FE"/>
    <w:rsid w:val="006718DE"/>
    <w:rsid w:val="006726E7"/>
    <w:rsid w:val="00672C87"/>
    <w:rsid w:val="00673A10"/>
    <w:rsid w:val="00673CAE"/>
    <w:rsid w:val="00674368"/>
    <w:rsid w:val="006744A5"/>
    <w:rsid w:val="00674731"/>
    <w:rsid w:val="00675365"/>
    <w:rsid w:val="006755A6"/>
    <w:rsid w:val="006757B4"/>
    <w:rsid w:val="006763A4"/>
    <w:rsid w:val="00676FC3"/>
    <w:rsid w:val="00677BA3"/>
    <w:rsid w:val="00680D84"/>
    <w:rsid w:val="0068129A"/>
    <w:rsid w:val="00682907"/>
    <w:rsid w:val="00682EC0"/>
    <w:rsid w:val="006833B8"/>
    <w:rsid w:val="006839EF"/>
    <w:rsid w:val="00683A7F"/>
    <w:rsid w:val="00683DE2"/>
    <w:rsid w:val="00684F3C"/>
    <w:rsid w:val="00686136"/>
    <w:rsid w:val="00686459"/>
    <w:rsid w:val="006870F8"/>
    <w:rsid w:val="006871FA"/>
    <w:rsid w:val="006902E1"/>
    <w:rsid w:val="00690A3C"/>
    <w:rsid w:val="00691031"/>
    <w:rsid w:val="00691BC6"/>
    <w:rsid w:val="00691BEB"/>
    <w:rsid w:val="006924C6"/>
    <w:rsid w:val="0069353C"/>
    <w:rsid w:val="00693CD9"/>
    <w:rsid w:val="00693EA0"/>
    <w:rsid w:val="00694E40"/>
    <w:rsid w:val="0069625E"/>
    <w:rsid w:val="006976EE"/>
    <w:rsid w:val="00697A57"/>
    <w:rsid w:val="006A03C4"/>
    <w:rsid w:val="006A07E5"/>
    <w:rsid w:val="006A0988"/>
    <w:rsid w:val="006A279E"/>
    <w:rsid w:val="006A33E6"/>
    <w:rsid w:val="006A340A"/>
    <w:rsid w:val="006A3E7E"/>
    <w:rsid w:val="006A47CF"/>
    <w:rsid w:val="006A5D57"/>
    <w:rsid w:val="006A5D8E"/>
    <w:rsid w:val="006A728A"/>
    <w:rsid w:val="006A78C0"/>
    <w:rsid w:val="006A7D07"/>
    <w:rsid w:val="006B024F"/>
    <w:rsid w:val="006B13E7"/>
    <w:rsid w:val="006B15EC"/>
    <w:rsid w:val="006B16E2"/>
    <w:rsid w:val="006B219A"/>
    <w:rsid w:val="006B2418"/>
    <w:rsid w:val="006B35E9"/>
    <w:rsid w:val="006B385E"/>
    <w:rsid w:val="006B3F6E"/>
    <w:rsid w:val="006B48B1"/>
    <w:rsid w:val="006B4BA0"/>
    <w:rsid w:val="006B4BA1"/>
    <w:rsid w:val="006B54BE"/>
    <w:rsid w:val="006B5700"/>
    <w:rsid w:val="006B6118"/>
    <w:rsid w:val="006B6353"/>
    <w:rsid w:val="006B6ACB"/>
    <w:rsid w:val="006C0062"/>
    <w:rsid w:val="006C0549"/>
    <w:rsid w:val="006C16B6"/>
    <w:rsid w:val="006C219E"/>
    <w:rsid w:val="006C2E96"/>
    <w:rsid w:val="006C31C9"/>
    <w:rsid w:val="006C35FF"/>
    <w:rsid w:val="006C37D9"/>
    <w:rsid w:val="006C418D"/>
    <w:rsid w:val="006C44DB"/>
    <w:rsid w:val="006C45FF"/>
    <w:rsid w:val="006C49E9"/>
    <w:rsid w:val="006C5460"/>
    <w:rsid w:val="006C5505"/>
    <w:rsid w:val="006C5883"/>
    <w:rsid w:val="006C5E57"/>
    <w:rsid w:val="006C6050"/>
    <w:rsid w:val="006C6B22"/>
    <w:rsid w:val="006C6CA1"/>
    <w:rsid w:val="006C7086"/>
    <w:rsid w:val="006C7DDE"/>
    <w:rsid w:val="006D1131"/>
    <w:rsid w:val="006D143F"/>
    <w:rsid w:val="006D3869"/>
    <w:rsid w:val="006D423C"/>
    <w:rsid w:val="006D43A5"/>
    <w:rsid w:val="006D44C7"/>
    <w:rsid w:val="006D5B5D"/>
    <w:rsid w:val="006D5F08"/>
    <w:rsid w:val="006D625E"/>
    <w:rsid w:val="006D6D85"/>
    <w:rsid w:val="006D721A"/>
    <w:rsid w:val="006E019F"/>
    <w:rsid w:val="006E03EE"/>
    <w:rsid w:val="006E2A67"/>
    <w:rsid w:val="006E36F9"/>
    <w:rsid w:val="006E406B"/>
    <w:rsid w:val="006E4121"/>
    <w:rsid w:val="006E5351"/>
    <w:rsid w:val="006E5B02"/>
    <w:rsid w:val="006E5BAC"/>
    <w:rsid w:val="006E636A"/>
    <w:rsid w:val="006F0709"/>
    <w:rsid w:val="006F0A2F"/>
    <w:rsid w:val="006F0A4D"/>
    <w:rsid w:val="006F0D8A"/>
    <w:rsid w:val="006F1F26"/>
    <w:rsid w:val="006F3150"/>
    <w:rsid w:val="006F362B"/>
    <w:rsid w:val="006F3E5E"/>
    <w:rsid w:val="006F48C3"/>
    <w:rsid w:val="006F5969"/>
    <w:rsid w:val="006F5BD9"/>
    <w:rsid w:val="006F6447"/>
    <w:rsid w:val="006F69B2"/>
    <w:rsid w:val="006F7FBA"/>
    <w:rsid w:val="00702BF2"/>
    <w:rsid w:val="0070339B"/>
    <w:rsid w:val="00703FC0"/>
    <w:rsid w:val="00704603"/>
    <w:rsid w:val="007046E8"/>
    <w:rsid w:val="00704795"/>
    <w:rsid w:val="00704A13"/>
    <w:rsid w:val="00704C0E"/>
    <w:rsid w:val="00704E1A"/>
    <w:rsid w:val="0070580C"/>
    <w:rsid w:val="00706CE8"/>
    <w:rsid w:val="0070754E"/>
    <w:rsid w:val="007078DC"/>
    <w:rsid w:val="00707CD7"/>
    <w:rsid w:val="00707F98"/>
    <w:rsid w:val="007102E6"/>
    <w:rsid w:val="007119FD"/>
    <w:rsid w:val="00712CFA"/>
    <w:rsid w:val="0071327F"/>
    <w:rsid w:val="00713492"/>
    <w:rsid w:val="00713784"/>
    <w:rsid w:val="007144B8"/>
    <w:rsid w:val="007146CA"/>
    <w:rsid w:val="00714FCE"/>
    <w:rsid w:val="0071518B"/>
    <w:rsid w:val="007151D0"/>
    <w:rsid w:val="00716106"/>
    <w:rsid w:val="0071624A"/>
    <w:rsid w:val="007162EC"/>
    <w:rsid w:val="0071632A"/>
    <w:rsid w:val="00716D37"/>
    <w:rsid w:val="00716EFC"/>
    <w:rsid w:val="007204B7"/>
    <w:rsid w:val="00721118"/>
    <w:rsid w:val="00721270"/>
    <w:rsid w:val="0072261D"/>
    <w:rsid w:val="0072314E"/>
    <w:rsid w:val="00723214"/>
    <w:rsid w:val="007237F0"/>
    <w:rsid w:val="00723B7F"/>
    <w:rsid w:val="00723D11"/>
    <w:rsid w:val="00726000"/>
    <w:rsid w:val="00726269"/>
    <w:rsid w:val="00726270"/>
    <w:rsid w:val="00726F63"/>
    <w:rsid w:val="00727D43"/>
    <w:rsid w:val="00730142"/>
    <w:rsid w:val="0073068C"/>
    <w:rsid w:val="007307BD"/>
    <w:rsid w:val="00730BB7"/>
    <w:rsid w:val="00731D9D"/>
    <w:rsid w:val="007331B7"/>
    <w:rsid w:val="00733295"/>
    <w:rsid w:val="00733BAD"/>
    <w:rsid w:val="00734D4C"/>
    <w:rsid w:val="00735379"/>
    <w:rsid w:val="007357A0"/>
    <w:rsid w:val="0073596D"/>
    <w:rsid w:val="00736281"/>
    <w:rsid w:val="00736524"/>
    <w:rsid w:val="007365F0"/>
    <w:rsid w:val="007368DC"/>
    <w:rsid w:val="007372FC"/>
    <w:rsid w:val="0074009D"/>
    <w:rsid w:val="007403E3"/>
    <w:rsid w:val="00740756"/>
    <w:rsid w:val="0074130E"/>
    <w:rsid w:val="0074164F"/>
    <w:rsid w:val="00741AC0"/>
    <w:rsid w:val="0074352B"/>
    <w:rsid w:val="00743E83"/>
    <w:rsid w:val="007441BA"/>
    <w:rsid w:val="00745400"/>
    <w:rsid w:val="00745847"/>
    <w:rsid w:val="00745E09"/>
    <w:rsid w:val="00745F23"/>
    <w:rsid w:val="0074697D"/>
    <w:rsid w:val="00747098"/>
    <w:rsid w:val="0074713C"/>
    <w:rsid w:val="0074735C"/>
    <w:rsid w:val="0074742E"/>
    <w:rsid w:val="00747909"/>
    <w:rsid w:val="00750463"/>
    <w:rsid w:val="00750692"/>
    <w:rsid w:val="007508D0"/>
    <w:rsid w:val="00751EC1"/>
    <w:rsid w:val="00752213"/>
    <w:rsid w:val="00752B09"/>
    <w:rsid w:val="00753003"/>
    <w:rsid w:val="00753BC2"/>
    <w:rsid w:val="00753C05"/>
    <w:rsid w:val="00754BBA"/>
    <w:rsid w:val="0075542F"/>
    <w:rsid w:val="0075672C"/>
    <w:rsid w:val="00756CD9"/>
    <w:rsid w:val="00756EE1"/>
    <w:rsid w:val="00757468"/>
    <w:rsid w:val="0075752F"/>
    <w:rsid w:val="007607D6"/>
    <w:rsid w:val="00760ADF"/>
    <w:rsid w:val="00761581"/>
    <w:rsid w:val="00762034"/>
    <w:rsid w:val="0076331C"/>
    <w:rsid w:val="0076386B"/>
    <w:rsid w:val="00764C1C"/>
    <w:rsid w:val="00764FDC"/>
    <w:rsid w:val="00767143"/>
    <w:rsid w:val="0077096D"/>
    <w:rsid w:val="00770A12"/>
    <w:rsid w:val="00771593"/>
    <w:rsid w:val="00772855"/>
    <w:rsid w:val="007732A0"/>
    <w:rsid w:val="007733B7"/>
    <w:rsid w:val="00773935"/>
    <w:rsid w:val="007744BD"/>
    <w:rsid w:val="00774849"/>
    <w:rsid w:val="00774BFE"/>
    <w:rsid w:val="00774DE3"/>
    <w:rsid w:val="0077512B"/>
    <w:rsid w:val="007765F2"/>
    <w:rsid w:val="0077697E"/>
    <w:rsid w:val="00776982"/>
    <w:rsid w:val="00776D95"/>
    <w:rsid w:val="00777282"/>
    <w:rsid w:val="0077731D"/>
    <w:rsid w:val="00777A63"/>
    <w:rsid w:val="00780607"/>
    <w:rsid w:val="00780993"/>
    <w:rsid w:val="00780B03"/>
    <w:rsid w:val="00781CA1"/>
    <w:rsid w:val="00782573"/>
    <w:rsid w:val="0078273E"/>
    <w:rsid w:val="00782859"/>
    <w:rsid w:val="00782B4C"/>
    <w:rsid w:val="00782D1B"/>
    <w:rsid w:val="00782DCF"/>
    <w:rsid w:val="007833E7"/>
    <w:rsid w:val="00783C43"/>
    <w:rsid w:val="0078414B"/>
    <w:rsid w:val="00785281"/>
    <w:rsid w:val="00785DC4"/>
    <w:rsid w:val="00786073"/>
    <w:rsid w:val="007867E3"/>
    <w:rsid w:val="0078713E"/>
    <w:rsid w:val="00787AE5"/>
    <w:rsid w:val="00790702"/>
    <w:rsid w:val="007914E1"/>
    <w:rsid w:val="00792DC2"/>
    <w:rsid w:val="00792F58"/>
    <w:rsid w:val="00793016"/>
    <w:rsid w:val="00793B13"/>
    <w:rsid w:val="00793EBF"/>
    <w:rsid w:val="00794C32"/>
    <w:rsid w:val="00795ADB"/>
    <w:rsid w:val="007972BD"/>
    <w:rsid w:val="00797330"/>
    <w:rsid w:val="00797670"/>
    <w:rsid w:val="00797C2D"/>
    <w:rsid w:val="007A000A"/>
    <w:rsid w:val="007A0585"/>
    <w:rsid w:val="007A09FE"/>
    <w:rsid w:val="007A1467"/>
    <w:rsid w:val="007A1B7E"/>
    <w:rsid w:val="007A2170"/>
    <w:rsid w:val="007A2EDD"/>
    <w:rsid w:val="007A2F86"/>
    <w:rsid w:val="007A3713"/>
    <w:rsid w:val="007A42DC"/>
    <w:rsid w:val="007A5521"/>
    <w:rsid w:val="007A5D96"/>
    <w:rsid w:val="007A76EB"/>
    <w:rsid w:val="007A7EE9"/>
    <w:rsid w:val="007A7EEA"/>
    <w:rsid w:val="007B1456"/>
    <w:rsid w:val="007B1EB5"/>
    <w:rsid w:val="007B1F41"/>
    <w:rsid w:val="007B218A"/>
    <w:rsid w:val="007B21C5"/>
    <w:rsid w:val="007B29FC"/>
    <w:rsid w:val="007B2BDA"/>
    <w:rsid w:val="007B3453"/>
    <w:rsid w:val="007B34A0"/>
    <w:rsid w:val="007B3639"/>
    <w:rsid w:val="007B4FB2"/>
    <w:rsid w:val="007B713D"/>
    <w:rsid w:val="007C080E"/>
    <w:rsid w:val="007C08FA"/>
    <w:rsid w:val="007C0B64"/>
    <w:rsid w:val="007C0E99"/>
    <w:rsid w:val="007C1212"/>
    <w:rsid w:val="007C18CF"/>
    <w:rsid w:val="007C3F6C"/>
    <w:rsid w:val="007C4268"/>
    <w:rsid w:val="007C432B"/>
    <w:rsid w:val="007C4685"/>
    <w:rsid w:val="007C4833"/>
    <w:rsid w:val="007C4EAF"/>
    <w:rsid w:val="007C5660"/>
    <w:rsid w:val="007C6167"/>
    <w:rsid w:val="007C68A4"/>
    <w:rsid w:val="007C72A2"/>
    <w:rsid w:val="007C7AD8"/>
    <w:rsid w:val="007C7C14"/>
    <w:rsid w:val="007C7CBE"/>
    <w:rsid w:val="007C7E71"/>
    <w:rsid w:val="007C7EA0"/>
    <w:rsid w:val="007D00EE"/>
    <w:rsid w:val="007D0AB7"/>
    <w:rsid w:val="007D0B52"/>
    <w:rsid w:val="007D0D52"/>
    <w:rsid w:val="007D0F2C"/>
    <w:rsid w:val="007D1595"/>
    <w:rsid w:val="007D2054"/>
    <w:rsid w:val="007D238A"/>
    <w:rsid w:val="007D256A"/>
    <w:rsid w:val="007D292A"/>
    <w:rsid w:val="007D3414"/>
    <w:rsid w:val="007D3A10"/>
    <w:rsid w:val="007D3C55"/>
    <w:rsid w:val="007D3F8B"/>
    <w:rsid w:val="007D418B"/>
    <w:rsid w:val="007D42E2"/>
    <w:rsid w:val="007D4C3F"/>
    <w:rsid w:val="007D62EF"/>
    <w:rsid w:val="007D6BE1"/>
    <w:rsid w:val="007D6CA4"/>
    <w:rsid w:val="007D6D5D"/>
    <w:rsid w:val="007D6E38"/>
    <w:rsid w:val="007E011D"/>
    <w:rsid w:val="007E05D2"/>
    <w:rsid w:val="007E06A0"/>
    <w:rsid w:val="007E1079"/>
    <w:rsid w:val="007E13FA"/>
    <w:rsid w:val="007E16F6"/>
    <w:rsid w:val="007E1FAB"/>
    <w:rsid w:val="007E20BE"/>
    <w:rsid w:val="007E2AB9"/>
    <w:rsid w:val="007E4846"/>
    <w:rsid w:val="007E4E2A"/>
    <w:rsid w:val="007E515D"/>
    <w:rsid w:val="007E5395"/>
    <w:rsid w:val="007E6319"/>
    <w:rsid w:val="007E6C93"/>
    <w:rsid w:val="007F0444"/>
    <w:rsid w:val="007F0B98"/>
    <w:rsid w:val="007F204B"/>
    <w:rsid w:val="007F25B7"/>
    <w:rsid w:val="007F2808"/>
    <w:rsid w:val="007F2A0D"/>
    <w:rsid w:val="007F6E75"/>
    <w:rsid w:val="007F7333"/>
    <w:rsid w:val="007F7354"/>
    <w:rsid w:val="007F753D"/>
    <w:rsid w:val="007F769F"/>
    <w:rsid w:val="007F7F7F"/>
    <w:rsid w:val="00801663"/>
    <w:rsid w:val="00801974"/>
    <w:rsid w:val="0080259E"/>
    <w:rsid w:val="00802B76"/>
    <w:rsid w:val="008033B9"/>
    <w:rsid w:val="0080375F"/>
    <w:rsid w:val="00803B0F"/>
    <w:rsid w:val="00803CED"/>
    <w:rsid w:val="00803F23"/>
    <w:rsid w:val="00804ACB"/>
    <w:rsid w:val="008050CF"/>
    <w:rsid w:val="00805A05"/>
    <w:rsid w:val="00805AFB"/>
    <w:rsid w:val="00806002"/>
    <w:rsid w:val="00806244"/>
    <w:rsid w:val="008070EE"/>
    <w:rsid w:val="00807962"/>
    <w:rsid w:val="00807B50"/>
    <w:rsid w:val="00810154"/>
    <w:rsid w:val="00810C21"/>
    <w:rsid w:val="008116C5"/>
    <w:rsid w:val="008122F0"/>
    <w:rsid w:val="0081251C"/>
    <w:rsid w:val="0081259E"/>
    <w:rsid w:val="00812652"/>
    <w:rsid w:val="008126B7"/>
    <w:rsid w:val="00813B3B"/>
    <w:rsid w:val="00814BC5"/>
    <w:rsid w:val="00815243"/>
    <w:rsid w:val="0081538F"/>
    <w:rsid w:val="0081587A"/>
    <w:rsid w:val="00815990"/>
    <w:rsid w:val="00815C19"/>
    <w:rsid w:val="00815DD9"/>
    <w:rsid w:val="0081605A"/>
    <w:rsid w:val="0081682F"/>
    <w:rsid w:val="00816A98"/>
    <w:rsid w:val="00816C34"/>
    <w:rsid w:val="00817C2C"/>
    <w:rsid w:val="00817FC7"/>
    <w:rsid w:val="00820799"/>
    <w:rsid w:val="00820BA6"/>
    <w:rsid w:val="0082163D"/>
    <w:rsid w:val="0082199A"/>
    <w:rsid w:val="0082216B"/>
    <w:rsid w:val="00822682"/>
    <w:rsid w:val="008229BD"/>
    <w:rsid w:val="00822C66"/>
    <w:rsid w:val="00822E01"/>
    <w:rsid w:val="008231B6"/>
    <w:rsid w:val="008232D3"/>
    <w:rsid w:val="00823963"/>
    <w:rsid w:val="00824A0E"/>
    <w:rsid w:val="008250A2"/>
    <w:rsid w:val="008254D6"/>
    <w:rsid w:val="00826361"/>
    <w:rsid w:val="00826B1E"/>
    <w:rsid w:val="00826D75"/>
    <w:rsid w:val="008272E3"/>
    <w:rsid w:val="00827691"/>
    <w:rsid w:val="00827835"/>
    <w:rsid w:val="008303BF"/>
    <w:rsid w:val="00830654"/>
    <w:rsid w:val="00830A0F"/>
    <w:rsid w:val="00831A2E"/>
    <w:rsid w:val="00831BDC"/>
    <w:rsid w:val="008334DC"/>
    <w:rsid w:val="00833A95"/>
    <w:rsid w:val="00833B14"/>
    <w:rsid w:val="0083463C"/>
    <w:rsid w:val="00834BE9"/>
    <w:rsid w:val="00834CAE"/>
    <w:rsid w:val="00834E97"/>
    <w:rsid w:val="00835340"/>
    <w:rsid w:val="008357CD"/>
    <w:rsid w:val="008357EE"/>
    <w:rsid w:val="00835A3D"/>
    <w:rsid w:val="00836960"/>
    <w:rsid w:val="00836BE1"/>
    <w:rsid w:val="00836D7C"/>
    <w:rsid w:val="00836F20"/>
    <w:rsid w:val="00837DA8"/>
    <w:rsid w:val="00841542"/>
    <w:rsid w:val="0084189C"/>
    <w:rsid w:val="00841BE9"/>
    <w:rsid w:val="008426C3"/>
    <w:rsid w:val="00842A95"/>
    <w:rsid w:val="00842AF7"/>
    <w:rsid w:val="00842E82"/>
    <w:rsid w:val="0084351C"/>
    <w:rsid w:val="00843E59"/>
    <w:rsid w:val="008440A6"/>
    <w:rsid w:val="0084488E"/>
    <w:rsid w:val="00844D3C"/>
    <w:rsid w:val="00845131"/>
    <w:rsid w:val="00845B9C"/>
    <w:rsid w:val="00845BF4"/>
    <w:rsid w:val="00846077"/>
    <w:rsid w:val="0084626C"/>
    <w:rsid w:val="00847201"/>
    <w:rsid w:val="008473C5"/>
    <w:rsid w:val="008475F5"/>
    <w:rsid w:val="0085003E"/>
    <w:rsid w:val="008504F1"/>
    <w:rsid w:val="00851DAD"/>
    <w:rsid w:val="00852270"/>
    <w:rsid w:val="0085281B"/>
    <w:rsid w:val="008532AE"/>
    <w:rsid w:val="00853DFE"/>
    <w:rsid w:val="008554F6"/>
    <w:rsid w:val="00855A9B"/>
    <w:rsid w:val="00855C4C"/>
    <w:rsid w:val="00856763"/>
    <w:rsid w:val="00856882"/>
    <w:rsid w:val="00856A05"/>
    <w:rsid w:val="008576A0"/>
    <w:rsid w:val="00860018"/>
    <w:rsid w:val="00861FE0"/>
    <w:rsid w:val="00862354"/>
    <w:rsid w:val="0086249D"/>
    <w:rsid w:val="00863E66"/>
    <w:rsid w:val="00863FAB"/>
    <w:rsid w:val="008659A2"/>
    <w:rsid w:val="00865BD1"/>
    <w:rsid w:val="00865EF9"/>
    <w:rsid w:val="00865F69"/>
    <w:rsid w:val="00866B0F"/>
    <w:rsid w:val="008702D1"/>
    <w:rsid w:val="00871CFB"/>
    <w:rsid w:val="00872F73"/>
    <w:rsid w:val="00873C42"/>
    <w:rsid w:val="00876013"/>
    <w:rsid w:val="00876128"/>
    <w:rsid w:val="00876908"/>
    <w:rsid w:val="008771DE"/>
    <w:rsid w:val="008804A0"/>
    <w:rsid w:val="008805EF"/>
    <w:rsid w:val="00880709"/>
    <w:rsid w:val="00880C4A"/>
    <w:rsid w:val="00881312"/>
    <w:rsid w:val="0088265A"/>
    <w:rsid w:val="0088388E"/>
    <w:rsid w:val="00883DB8"/>
    <w:rsid w:val="0088534D"/>
    <w:rsid w:val="008857BF"/>
    <w:rsid w:val="00885AA2"/>
    <w:rsid w:val="00885C24"/>
    <w:rsid w:val="00885E2E"/>
    <w:rsid w:val="0088616D"/>
    <w:rsid w:val="00886566"/>
    <w:rsid w:val="00886918"/>
    <w:rsid w:val="008874B7"/>
    <w:rsid w:val="00887BC6"/>
    <w:rsid w:val="008902C3"/>
    <w:rsid w:val="00890890"/>
    <w:rsid w:val="00891958"/>
    <w:rsid w:val="0089252E"/>
    <w:rsid w:val="008926EC"/>
    <w:rsid w:val="008927FD"/>
    <w:rsid w:val="00893550"/>
    <w:rsid w:val="00894615"/>
    <w:rsid w:val="008946A3"/>
    <w:rsid w:val="008956FF"/>
    <w:rsid w:val="008958AA"/>
    <w:rsid w:val="00896000"/>
    <w:rsid w:val="00897AC5"/>
    <w:rsid w:val="00897EA2"/>
    <w:rsid w:val="00897F43"/>
    <w:rsid w:val="00897FB1"/>
    <w:rsid w:val="008A0284"/>
    <w:rsid w:val="008A100F"/>
    <w:rsid w:val="008A1580"/>
    <w:rsid w:val="008A22E8"/>
    <w:rsid w:val="008A2B86"/>
    <w:rsid w:val="008A3F2F"/>
    <w:rsid w:val="008A4770"/>
    <w:rsid w:val="008A6822"/>
    <w:rsid w:val="008A756D"/>
    <w:rsid w:val="008A7DC7"/>
    <w:rsid w:val="008A7E29"/>
    <w:rsid w:val="008B0371"/>
    <w:rsid w:val="008B0CC4"/>
    <w:rsid w:val="008B0D66"/>
    <w:rsid w:val="008B215F"/>
    <w:rsid w:val="008B3330"/>
    <w:rsid w:val="008B33C0"/>
    <w:rsid w:val="008B40C8"/>
    <w:rsid w:val="008B5840"/>
    <w:rsid w:val="008B5A5F"/>
    <w:rsid w:val="008B5A8E"/>
    <w:rsid w:val="008B5B9A"/>
    <w:rsid w:val="008B681D"/>
    <w:rsid w:val="008B6CA2"/>
    <w:rsid w:val="008C1442"/>
    <w:rsid w:val="008C1A72"/>
    <w:rsid w:val="008C1EF6"/>
    <w:rsid w:val="008C2B87"/>
    <w:rsid w:val="008C2C06"/>
    <w:rsid w:val="008C3569"/>
    <w:rsid w:val="008C360D"/>
    <w:rsid w:val="008C48AA"/>
    <w:rsid w:val="008C53EC"/>
    <w:rsid w:val="008C5444"/>
    <w:rsid w:val="008C5621"/>
    <w:rsid w:val="008C5664"/>
    <w:rsid w:val="008C5914"/>
    <w:rsid w:val="008C5CC0"/>
    <w:rsid w:val="008C5D3A"/>
    <w:rsid w:val="008C5FA2"/>
    <w:rsid w:val="008C7E7E"/>
    <w:rsid w:val="008D0A1A"/>
    <w:rsid w:val="008D2732"/>
    <w:rsid w:val="008D2ABB"/>
    <w:rsid w:val="008D2EE8"/>
    <w:rsid w:val="008D4ECA"/>
    <w:rsid w:val="008D4F9F"/>
    <w:rsid w:val="008D4FA8"/>
    <w:rsid w:val="008D5F5A"/>
    <w:rsid w:val="008D62A2"/>
    <w:rsid w:val="008D74A4"/>
    <w:rsid w:val="008D7605"/>
    <w:rsid w:val="008D7FCB"/>
    <w:rsid w:val="008E01C0"/>
    <w:rsid w:val="008E09C0"/>
    <w:rsid w:val="008E0A2F"/>
    <w:rsid w:val="008E194A"/>
    <w:rsid w:val="008E19A9"/>
    <w:rsid w:val="008E2FA4"/>
    <w:rsid w:val="008E305D"/>
    <w:rsid w:val="008E39CE"/>
    <w:rsid w:val="008E3D15"/>
    <w:rsid w:val="008E5F65"/>
    <w:rsid w:val="008E6630"/>
    <w:rsid w:val="008E724A"/>
    <w:rsid w:val="008E7372"/>
    <w:rsid w:val="008E7C5D"/>
    <w:rsid w:val="008F0398"/>
    <w:rsid w:val="008F0C07"/>
    <w:rsid w:val="008F0D5F"/>
    <w:rsid w:val="008F1215"/>
    <w:rsid w:val="008F1279"/>
    <w:rsid w:val="008F188E"/>
    <w:rsid w:val="008F1915"/>
    <w:rsid w:val="008F20A5"/>
    <w:rsid w:val="008F2D77"/>
    <w:rsid w:val="008F3A7B"/>
    <w:rsid w:val="008F3C82"/>
    <w:rsid w:val="008F46D3"/>
    <w:rsid w:val="008F584F"/>
    <w:rsid w:val="008F7CD7"/>
    <w:rsid w:val="008F7CEC"/>
    <w:rsid w:val="00900550"/>
    <w:rsid w:val="009005E3"/>
    <w:rsid w:val="00900888"/>
    <w:rsid w:val="00900A4D"/>
    <w:rsid w:val="00900E28"/>
    <w:rsid w:val="00901408"/>
    <w:rsid w:val="0090229F"/>
    <w:rsid w:val="0090289C"/>
    <w:rsid w:val="009036D0"/>
    <w:rsid w:val="00905CF2"/>
    <w:rsid w:val="0091066D"/>
    <w:rsid w:val="00911114"/>
    <w:rsid w:val="00911C17"/>
    <w:rsid w:val="00912EE9"/>
    <w:rsid w:val="00913076"/>
    <w:rsid w:val="00915C32"/>
    <w:rsid w:val="00916292"/>
    <w:rsid w:val="0091664B"/>
    <w:rsid w:val="00916AC1"/>
    <w:rsid w:val="00916D84"/>
    <w:rsid w:val="00917CE3"/>
    <w:rsid w:val="00921E51"/>
    <w:rsid w:val="0092212C"/>
    <w:rsid w:val="00922A06"/>
    <w:rsid w:val="00922C60"/>
    <w:rsid w:val="00922D3C"/>
    <w:rsid w:val="00922FE5"/>
    <w:rsid w:val="009243E4"/>
    <w:rsid w:val="009247E1"/>
    <w:rsid w:val="00924F5C"/>
    <w:rsid w:val="00925288"/>
    <w:rsid w:val="00925990"/>
    <w:rsid w:val="00925A3E"/>
    <w:rsid w:val="00926A0A"/>
    <w:rsid w:val="00926AC9"/>
    <w:rsid w:val="009279FE"/>
    <w:rsid w:val="00932157"/>
    <w:rsid w:val="00932CC3"/>
    <w:rsid w:val="00933471"/>
    <w:rsid w:val="00933735"/>
    <w:rsid w:val="00934160"/>
    <w:rsid w:val="00934FD4"/>
    <w:rsid w:val="00934FEB"/>
    <w:rsid w:val="0093504B"/>
    <w:rsid w:val="009354B4"/>
    <w:rsid w:val="00935F2E"/>
    <w:rsid w:val="0093671D"/>
    <w:rsid w:val="00940392"/>
    <w:rsid w:val="009412A9"/>
    <w:rsid w:val="00942613"/>
    <w:rsid w:val="00942800"/>
    <w:rsid w:val="00942C51"/>
    <w:rsid w:val="00942E38"/>
    <w:rsid w:val="0094566B"/>
    <w:rsid w:val="00945672"/>
    <w:rsid w:val="00945D8D"/>
    <w:rsid w:val="009460AC"/>
    <w:rsid w:val="0094745A"/>
    <w:rsid w:val="00947570"/>
    <w:rsid w:val="0094794F"/>
    <w:rsid w:val="00947A37"/>
    <w:rsid w:val="00947AA2"/>
    <w:rsid w:val="00947EB2"/>
    <w:rsid w:val="00951A56"/>
    <w:rsid w:val="00951C8D"/>
    <w:rsid w:val="00951D72"/>
    <w:rsid w:val="00951F51"/>
    <w:rsid w:val="009534E2"/>
    <w:rsid w:val="009538AF"/>
    <w:rsid w:val="00955923"/>
    <w:rsid w:val="009570BF"/>
    <w:rsid w:val="0095766E"/>
    <w:rsid w:val="009577F2"/>
    <w:rsid w:val="0096085C"/>
    <w:rsid w:val="00960E9C"/>
    <w:rsid w:val="009617B6"/>
    <w:rsid w:val="00962186"/>
    <w:rsid w:val="009627B0"/>
    <w:rsid w:val="00962F0F"/>
    <w:rsid w:val="009633EF"/>
    <w:rsid w:val="00963B8A"/>
    <w:rsid w:val="009643F0"/>
    <w:rsid w:val="00964DA4"/>
    <w:rsid w:val="0096577C"/>
    <w:rsid w:val="00965B2C"/>
    <w:rsid w:val="00965C97"/>
    <w:rsid w:val="00965D6B"/>
    <w:rsid w:val="00965E62"/>
    <w:rsid w:val="00966657"/>
    <w:rsid w:val="00966913"/>
    <w:rsid w:val="00966FEF"/>
    <w:rsid w:val="009675B7"/>
    <w:rsid w:val="009675EB"/>
    <w:rsid w:val="0097085D"/>
    <w:rsid w:val="00970E40"/>
    <w:rsid w:val="0097108D"/>
    <w:rsid w:val="0097179B"/>
    <w:rsid w:val="00971EFC"/>
    <w:rsid w:val="00972431"/>
    <w:rsid w:val="009725DD"/>
    <w:rsid w:val="00973D20"/>
    <w:rsid w:val="00973E5E"/>
    <w:rsid w:val="00974211"/>
    <w:rsid w:val="00975597"/>
    <w:rsid w:val="00975940"/>
    <w:rsid w:val="00975E4B"/>
    <w:rsid w:val="009768F6"/>
    <w:rsid w:val="0097698A"/>
    <w:rsid w:val="009771B6"/>
    <w:rsid w:val="00977471"/>
    <w:rsid w:val="00981B13"/>
    <w:rsid w:val="00981CF3"/>
    <w:rsid w:val="00981FE8"/>
    <w:rsid w:val="00983726"/>
    <w:rsid w:val="00983AC7"/>
    <w:rsid w:val="0098607B"/>
    <w:rsid w:val="009863BC"/>
    <w:rsid w:val="00986857"/>
    <w:rsid w:val="00986998"/>
    <w:rsid w:val="00986F38"/>
    <w:rsid w:val="00987999"/>
    <w:rsid w:val="0099158A"/>
    <w:rsid w:val="009936F4"/>
    <w:rsid w:val="00994AE9"/>
    <w:rsid w:val="009957E1"/>
    <w:rsid w:val="0099686A"/>
    <w:rsid w:val="00997D45"/>
    <w:rsid w:val="00997E5F"/>
    <w:rsid w:val="009A05A8"/>
    <w:rsid w:val="009A0DD3"/>
    <w:rsid w:val="009A1D5D"/>
    <w:rsid w:val="009A213F"/>
    <w:rsid w:val="009A24DA"/>
    <w:rsid w:val="009A2ED9"/>
    <w:rsid w:val="009A380E"/>
    <w:rsid w:val="009A429B"/>
    <w:rsid w:val="009A452E"/>
    <w:rsid w:val="009A4BDA"/>
    <w:rsid w:val="009A5394"/>
    <w:rsid w:val="009A5BCF"/>
    <w:rsid w:val="009A6C2C"/>
    <w:rsid w:val="009A702F"/>
    <w:rsid w:val="009A767F"/>
    <w:rsid w:val="009A76BF"/>
    <w:rsid w:val="009A7B20"/>
    <w:rsid w:val="009A7F27"/>
    <w:rsid w:val="009B1792"/>
    <w:rsid w:val="009B1C28"/>
    <w:rsid w:val="009B2C32"/>
    <w:rsid w:val="009B360E"/>
    <w:rsid w:val="009B3828"/>
    <w:rsid w:val="009B444D"/>
    <w:rsid w:val="009B4A44"/>
    <w:rsid w:val="009B589D"/>
    <w:rsid w:val="009B5C66"/>
    <w:rsid w:val="009B65B9"/>
    <w:rsid w:val="009B6926"/>
    <w:rsid w:val="009B6AD5"/>
    <w:rsid w:val="009B6CCC"/>
    <w:rsid w:val="009B6E51"/>
    <w:rsid w:val="009B733D"/>
    <w:rsid w:val="009B76EC"/>
    <w:rsid w:val="009B7A3F"/>
    <w:rsid w:val="009C038F"/>
    <w:rsid w:val="009C046C"/>
    <w:rsid w:val="009C05B6"/>
    <w:rsid w:val="009C0AB3"/>
    <w:rsid w:val="009C1BC4"/>
    <w:rsid w:val="009C231B"/>
    <w:rsid w:val="009C29C4"/>
    <w:rsid w:val="009C2A81"/>
    <w:rsid w:val="009C2BAA"/>
    <w:rsid w:val="009C2FAE"/>
    <w:rsid w:val="009C3FAC"/>
    <w:rsid w:val="009C4D89"/>
    <w:rsid w:val="009C5285"/>
    <w:rsid w:val="009C56F0"/>
    <w:rsid w:val="009C5C4F"/>
    <w:rsid w:val="009C5C56"/>
    <w:rsid w:val="009C5C5D"/>
    <w:rsid w:val="009C6B03"/>
    <w:rsid w:val="009D0A25"/>
    <w:rsid w:val="009D1631"/>
    <w:rsid w:val="009D2F83"/>
    <w:rsid w:val="009D3CFB"/>
    <w:rsid w:val="009D419C"/>
    <w:rsid w:val="009D4A7E"/>
    <w:rsid w:val="009D6320"/>
    <w:rsid w:val="009D66D7"/>
    <w:rsid w:val="009D675F"/>
    <w:rsid w:val="009D6FCE"/>
    <w:rsid w:val="009D774B"/>
    <w:rsid w:val="009E0A5A"/>
    <w:rsid w:val="009E11BC"/>
    <w:rsid w:val="009E1531"/>
    <w:rsid w:val="009E2121"/>
    <w:rsid w:val="009E2F21"/>
    <w:rsid w:val="009E323B"/>
    <w:rsid w:val="009E32CA"/>
    <w:rsid w:val="009E33D2"/>
    <w:rsid w:val="009E3CAC"/>
    <w:rsid w:val="009E40DB"/>
    <w:rsid w:val="009E4A0B"/>
    <w:rsid w:val="009E57D5"/>
    <w:rsid w:val="009E6318"/>
    <w:rsid w:val="009E6934"/>
    <w:rsid w:val="009E7191"/>
    <w:rsid w:val="009E75A1"/>
    <w:rsid w:val="009F00AD"/>
    <w:rsid w:val="009F0BAC"/>
    <w:rsid w:val="009F26C6"/>
    <w:rsid w:val="009F283B"/>
    <w:rsid w:val="009F2967"/>
    <w:rsid w:val="009F359E"/>
    <w:rsid w:val="009F364B"/>
    <w:rsid w:val="009F39BC"/>
    <w:rsid w:val="009F3CA4"/>
    <w:rsid w:val="009F3E41"/>
    <w:rsid w:val="009F40E6"/>
    <w:rsid w:val="009F48B9"/>
    <w:rsid w:val="009F4EEB"/>
    <w:rsid w:val="009F54FE"/>
    <w:rsid w:val="009F5747"/>
    <w:rsid w:val="009F64D7"/>
    <w:rsid w:val="009F7CAC"/>
    <w:rsid w:val="00A001BB"/>
    <w:rsid w:val="00A001F9"/>
    <w:rsid w:val="00A0028B"/>
    <w:rsid w:val="00A01857"/>
    <w:rsid w:val="00A01AAD"/>
    <w:rsid w:val="00A01B56"/>
    <w:rsid w:val="00A029E6"/>
    <w:rsid w:val="00A035B6"/>
    <w:rsid w:val="00A04FCD"/>
    <w:rsid w:val="00A050D2"/>
    <w:rsid w:val="00A056DE"/>
    <w:rsid w:val="00A05869"/>
    <w:rsid w:val="00A05DCE"/>
    <w:rsid w:val="00A103CF"/>
    <w:rsid w:val="00A106D3"/>
    <w:rsid w:val="00A106D7"/>
    <w:rsid w:val="00A1075C"/>
    <w:rsid w:val="00A11114"/>
    <w:rsid w:val="00A11A47"/>
    <w:rsid w:val="00A14678"/>
    <w:rsid w:val="00A152D7"/>
    <w:rsid w:val="00A154FA"/>
    <w:rsid w:val="00A15DE1"/>
    <w:rsid w:val="00A17331"/>
    <w:rsid w:val="00A204E3"/>
    <w:rsid w:val="00A209BA"/>
    <w:rsid w:val="00A20D65"/>
    <w:rsid w:val="00A216EF"/>
    <w:rsid w:val="00A21A9D"/>
    <w:rsid w:val="00A22BAE"/>
    <w:rsid w:val="00A22DEA"/>
    <w:rsid w:val="00A23315"/>
    <w:rsid w:val="00A25B65"/>
    <w:rsid w:val="00A25D71"/>
    <w:rsid w:val="00A26615"/>
    <w:rsid w:val="00A26CC8"/>
    <w:rsid w:val="00A273F2"/>
    <w:rsid w:val="00A2748E"/>
    <w:rsid w:val="00A27FB9"/>
    <w:rsid w:val="00A3011B"/>
    <w:rsid w:val="00A30434"/>
    <w:rsid w:val="00A30C53"/>
    <w:rsid w:val="00A30EAB"/>
    <w:rsid w:val="00A331C5"/>
    <w:rsid w:val="00A33377"/>
    <w:rsid w:val="00A333A0"/>
    <w:rsid w:val="00A34099"/>
    <w:rsid w:val="00A34972"/>
    <w:rsid w:val="00A34C4E"/>
    <w:rsid w:val="00A34F42"/>
    <w:rsid w:val="00A357BE"/>
    <w:rsid w:val="00A36369"/>
    <w:rsid w:val="00A36DEB"/>
    <w:rsid w:val="00A3784B"/>
    <w:rsid w:val="00A379D6"/>
    <w:rsid w:val="00A37D7C"/>
    <w:rsid w:val="00A40468"/>
    <w:rsid w:val="00A4106E"/>
    <w:rsid w:val="00A428B8"/>
    <w:rsid w:val="00A42936"/>
    <w:rsid w:val="00A42D63"/>
    <w:rsid w:val="00A43651"/>
    <w:rsid w:val="00A439DD"/>
    <w:rsid w:val="00A43F3F"/>
    <w:rsid w:val="00A44825"/>
    <w:rsid w:val="00A44D8A"/>
    <w:rsid w:val="00A45153"/>
    <w:rsid w:val="00A458D9"/>
    <w:rsid w:val="00A45AF6"/>
    <w:rsid w:val="00A45D74"/>
    <w:rsid w:val="00A46D11"/>
    <w:rsid w:val="00A46EBC"/>
    <w:rsid w:val="00A4705A"/>
    <w:rsid w:val="00A4749D"/>
    <w:rsid w:val="00A50121"/>
    <w:rsid w:val="00A50A68"/>
    <w:rsid w:val="00A51057"/>
    <w:rsid w:val="00A5125C"/>
    <w:rsid w:val="00A523C0"/>
    <w:rsid w:val="00A53825"/>
    <w:rsid w:val="00A53ABD"/>
    <w:rsid w:val="00A53C1C"/>
    <w:rsid w:val="00A53F36"/>
    <w:rsid w:val="00A54A95"/>
    <w:rsid w:val="00A54B8E"/>
    <w:rsid w:val="00A55692"/>
    <w:rsid w:val="00A57525"/>
    <w:rsid w:val="00A57B97"/>
    <w:rsid w:val="00A6019A"/>
    <w:rsid w:val="00A60793"/>
    <w:rsid w:val="00A6096C"/>
    <w:rsid w:val="00A610D3"/>
    <w:rsid w:val="00A617FF"/>
    <w:rsid w:val="00A6182E"/>
    <w:rsid w:val="00A61B04"/>
    <w:rsid w:val="00A61DC0"/>
    <w:rsid w:val="00A629D6"/>
    <w:rsid w:val="00A64055"/>
    <w:rsid w:val="00A646F2"/>
    <w:rsid w:val="00A64A96"/>
    <w:rsid w:val="00A65A46"/>
    <w:rsid w:val="00A67BA9"/>
    <w:rsid w:val="00A67C88"/>
    <w:rsid w:val="00A70918"/>
    <w:rsid w:val="00A711DB"/>
    <w:rsid w:val="00A71F28"/>
    <w:rsid w:val="00A72224"/>
    <w:rsid w:val="00A72664"/>
    <w:rsid w:val="00A7292C"/>
    <w:rsid w:val="00A74554"/>
    <w:rsid w:val="00A74657"/>
    <w:rsid w:val="00A74678"/>
    <w:rsid w:val="00A751C9"/>
    <w:rsid w:val="00A75348"/>
    <w:rsid w:val="00A765F2"/>
    <w:rsid w:val="00A76C5C"/>
    <w:rsid w:val="00A76E71"/>
    <w:rsid w:val="00A77269"/>
    <w:rsid w:val="00A8065B"/>
    <w:rsid w:val="00A80844"/>
    <w:rsid w:val="00A80BFB"/>
    <w:rsid w:val="00A81535"/>
    <w:rsid w:val="00A81ED6"/>
    <w:rsid w:val="00A820FC"/>
    <w:rsid w:val="00A828EE"/>
    <w:rsid w:val="00A839A4"/>
    <w:rsid w:val="00A846B0"/>
    <w:rsid w:val="00A84841"/>
    <w:rsid w:val="00A84C58"/>
    <w:rsid w:val="00A84EDF"/>
    <w:rsid w:val="00A8554E"/>
    <w:rsid w:val="00A859D4"/>
    <w:rsid w:val="00A86526"/>
    <w:rsid w:val="00A8698A"/>
    <w:rsid w:val="00A87412"/>
    <w:rsid w:val="00A90AD4"/>
    <w:rsid w:val="00A9185B"/>
    <w:rsid w:val="00A921C0"/>
    <w:rsid w:val="00A935F2"/>
    <w:rsid w:val="00A93D0A"/>
    <w:rsid w:val="00A94AF0"/>
    <w:rsid w:val="00A95332"/>
    <w:rsid w:val="00A95593"/>
    <w:rsid w:val="00A95F31"/>
    <w:rsid w:val="00A96B9E"/>
    <w:rsid w:val="00A97CC7"/>
    <w:rsid w:val="00A97F53"/>
    <w:rsid w:val="00AA16B5"/>
    <w:rsid w:val="00AA1BCD"/>
    <w:rsid w:val="00AA1EAD"/>
    <w:rsid w:val="00AA1EFF"/>
    <w:rsid w:val="00AA2190"/>
    <w:rsid w:val="00AA26BA"/>
    <w:rsid w:val="00AA3018"/>
    <w:rsid w:val="00AA4236"/>
    <w:rsid w:val="00AA4693"/>
    <w:rsid w:val="00AA4711"/>
    <w:rsid w:val="00AA4A05"/>
    <w:rsid w:val="00AA4F36"/>
    <w:rsid w:val="00AA5B9B"/>
    <w:rsid w:val="00AA5EF6"/>
    <w:rsid w:val="00AA6083"/>
    <w:rsid w:val="00AA635A"/>
    <w:rsid w:val="00AA677C"/>
    <w:rsid w:val="00AA6792"/>
    <w:rsid w:val="00AA6B5B"/>
    <w:rsid w:val="00AA7968"/>
    <w:rsid w:val="00AA7AF5"/>
    <w:rsid w:val="00AB0272"/>
    <w:rsid w:val="00AB050D"/>
    <w:rsid w:val="00AB0D16"/>
    <w:rsid w:val="00AB14F1"/>
    <w:rsid w:val="00AB157C"/>
    <w:rsid w:val="00AB1B27"/>
    <w:rsid w:val="00AB1EAE"/>
    <w:rsid w:val="00AB21B0"/>
    <w:rsid w:val="00AB2C06"/>
    <w:rsid w:val="00AB3C8D"/>
    <w:rsid w:val="00AB49FB"/>
    <w:rsid w:val="00AB4C22"/>
    <w:rsid w:val="00AB66A2"/>
    <w:rsid w:val="00AB75E1"/>
    <w:rsid w:val="00AB788B"/>
    <w:rsid w:val="00AB7CBE"/>
    <w:rsid w:val="00AC1D41"/>
    <w:rsid w:val="00AC2883"/>
    <w:rsid w:val="00AC30DB"/>
    <w:rsid w:val="00AC3217"/>
    <w:rsid w:val="00AC37D5"/>
    <w:rsid w:val="00AC3AC0"/>
    <w:rsid w:val="00AC4EE3"/>
    <w:rsid w:val="00AC617F"/>
    <w:rsid w:val="00AC6723"/>
    <w:rsid w:val="00AC6B3E"/>
    <w:rsid w:val="00AC735B"/>
    <w:rsid w:val="00AC73C1"/>
    <w:rsid w:val="00AC74D9"/>
    <w:rsid w:val="00AC7626"/>
    <w:rsid w:val="00AC7652"/>
    <w:rsid w:val="00AC79BE"/>
    <w:rsid w:val="00AD0BE6"/>
    <w:rsid w:val="00AD0E74"/>
    <w:rsid w:val="00AD17A2"/>
    <w:rsid w:val="00AD20AF"/>
    <w:rsid w:val="00AD32D3"/>
    <w:rsid w:val="00AD3339"/>
    <w:rsid w:val="00AD58BA"/>
    <w:rsid w:val="00AD5BE5"/>
    <w:rsid w:val="00AE036E"/>
    <w:rsid w:val="00AE03DE"/>
    <w:rsid w:val="00AE080C"/>
    <w:rsid w:val="00AE0CD9"/>
    <w:rsid w:val="00AE1614"/>
    <w:rsid w:val="00AE1AD1"/>
    <w:rsid w:val="00AE21FD"/>
    <w:rsid w:val="00AE39C9"/>
    <w:rsid w:val="00AE4B6C"/>
    <w:rsid w:val="00AE4BBF"/>
    <w:rsid w:val="00AE4D12"/>
    <w:rsid w:val="00AE50CE"/>
    <w:rsid w:val="00AE5610"/>
    <w:rsid w:val="00AE5BCE"/>
    <w:rsid w:val="00AE5C4A"/>
    <w:rsid w:val="00AE5DFB"/>
    <w:rsid w:val="00AE60FA"/>
    <w:rsid w:val="00AE721B"/>
    <w:rsid w:val="00AE72F7"/>
    <w:rsid w:val="00AE77FD"/>
    <w:rsid w:val="00AE7817"/>
    <w:rsid w:val="00AE7D87"/>
    <w:rsid w:val="00AF0144"/>
    <w:rsid w:val="00AF08A3"/>
    <w:rsid w:val="00AF0FA2"/>
    <w:rsid w:val="00AF1488"/>
    <w:rsid w:val="00AF1A78"/>
    <w:rsid w:val="00AF2CA3"/>
    <w:rsid w:val="00AF39B8"/>
    <w:rsid w:val="00AF43C3"/>
    <w:rsid w:val="00AF4E4F"/>
    <w:rsid w:val="00AF5896"/>
    <w:rsid w:val="00AF59A4"/>
    <w:rsid w:val="00AF5D6E"/>
    <w:rsid w:val="00AF73D4"/>
    <w:rsid w:val="00AF74F6"/>
    <w:rsid w:val="00B00C5F"/>
    <w:rsid w:val="00B01E7B"/>
    <w:rsid w:val="00B02110"/>
    <w:rsid w:val="00B02EB2"/>
    <w:rsid w:val="00B0313C"/>
    <w:rsid w:val="00B03E85"/>
    <w:rsid w:val="00B04851"/>
    <w:rsid w:val="00B04ECE"/>
    <w:rsid w:val="00B04FDB"/>
    <w:rsid w:val="00B05580"/>
    <w:rsid w:val="00B06375"/>
    <w:rsid w:val="00B066C8"/>
    <w:rsid w:val="00B068DB"/>
    <w:rsid w:val="00B06B82"/>
    <w:rsid w:val="00B06C10"/>
    <w:rsid w:val="00B0769C"/>
    <w:rsid w:val="00B07754"/>
    <w:rsid w:val="00B1045A"/>
    <w:rsid w:val="00B1125A"/>
    <w:rsid w:val="00B13390"/>
    <w:rsid w:val="00B138BE"/>
    <w:rsid w:val="00B13AD8"/>
    <w:rsid w:val="00B145C0"/>
    <w:rsid w:val="00B15914"/>
    <w:rsid w:val="00B15D51"/>
    <w:rsid w:val="00B15E99"/>
    <w:rsid w:val="00B15FEC"/>
    <w:rsid w:val="00B16D2B"/>
    <w:rsid w:val="00B17170"/>
    <w:rsid w:val="00B1784E"/>
    <w:rsid w:val="00B17C3A"/>
    <w:rsid w:val="00B17CF0"/>
    <w:rsid w:val="00B17D0D"/>
    <w:rsid w:val="00B20B7C"/>
    <w:rsid w:val="00B210C0"/>
    <w:rsid w:val="00B21608"/>
    <w:rsid w:val="00B21D81"/>
    <w:rsid w:val="00B22285"/>
    <w:rsid w:val="00B228B0"/>
    <w:rsid w:val="00B23014"/>
    <w:rsid w:val="00B23645"/>
    <w:rsid w:val="00B2395C"/>
    <w:rsid w:val="00B241CC"/>
    <w:rsid w:val="00B2492A"/>
    <w:rsid w:val="00B2538B"/>
    <w:rsid w:val="00B25793"/>
    <w:rsid w:val="00B25FF2"/>
    <w:rsid w:val="00B268CC"/>
    <w:rsid w:val="00B26A16"/>
    <w:rsid w:val="00B26D73"/>
    <w:rsid w:val="00B26F1D"/>
    <w:rsid w:val="00B27466"/>
    <w:rsid w:val="00B3027D"/>
    <w:rsid w:val="00B30A50"/>
    <w:rsid w:val="00B30B45"/>
    <w:rsid w:val="00B31809"/>
    <w:rsid w:val="00B32526"/>
    <w:rsid w:val="00B3338A"/>
    <w:rsid w:val="00B33523"/>
    <w:rsid w:val="00B33971"/>
    <w:rsid w:val="00B34231"/>
    <w:rsid w:val="00B34AA9"/>
    <w:rsid w:val="00B35142"/>
    <w:rsid w:val="00B3577B"/>
    <w:rsid w:val="00B36EB4"/>
    <w:rsid w:val="00B3762D"/>
    <w:rsid w:val="00B40D2D"/>
    <w:rsid w:val="00B42645"/>
    <w:rsid w:val="00B434A4"/>
    <w:rsid w:val="00B435B4"/>
    <w:rsid w:val="00B43D82"/>
    <w:rsid w:val="00B467A2"/>
    <w:rsid w:val="00B46E85"/>
    <w:rsid w:val="00B47C2F"/>
    <w:rsid w:val="00B501E2"/>
    <w:rsid w:val="00B503DB"/>
    <w:rsid w:val="00B50F22"/>
    <w:rsid w:val="00B51B5A"/>
    <w:rsid w:val="00B52352"/>
    <w:rsid w:val="00B52757"/>
    <w:rsid w:val="00B5276C"/>
    <w:rsid w:val="00B53294"/>
    <w:rsid w:val="00B5408C"/>
    <w:rsid w:val="00B545E0"/>
    <w:rsid w:val="00B5472B"/>
    <w:rsid w:val="00B54935"/>
    <w:rsid w:val="00B54C20"/>
    <w:rsid w:val="00B55A77"/>
    <w:rsid w:val="00B55F86"/>
    <w:rsid w:val="00B56319"/>
    <w:rsid w:val="00B56AF3"/>
    <w:rsid w:val="00B57EB3"/>
    <w:rsid w:val="00B60FDD"/>
    <w:rsid w:val="00B6112C"/>
    <w:rsid w:val="00B61677"/>
    <w:rsid w:val="00B61DBD"/>
    <w:rsid w:val="00B62D05"/>
    <w:rsid w:val="00B64303"/>
    <w:rsid w:val="00B6446E"/>
    <w:rsid w:val="00B647FD"/>
    <w:rsid w:val="00B648CF"/>
    <w:rsid w:val="00B64AF4"/>
    <w:rsid w:val="00B652FA"/>
    <w:rsid w:val="00B66137"/>
    <w:rsid w:val="00B67118"/>
    <w:rsid w:val="00B67AB8"/>
    <w:rsid w:val="00B7122D"/>
    <w:rsid w:val="00B713ED"/>
    <w:rsid w:val="00B71671"/>
    <w:rsid w:val="00B71851"/>
    <w:rsid w:val="00B71BC4"/>
    <w:rsid w:val="00B71EE4"/>
    <w:rsid w:val="00B72450"/>
    <w:rsid w:val="00B735EE"/>
    <w:rsid w:val="00B73B68"/>
    <w:rsid w:val="00B740D3"/>
    <w:rsid w:val="00B74DB2"/>
    <w:rsid w:val="00B74EA0"/>
    <w:rsid w:val="00B7598A"/>
    <w:rsid w:val="00B778C4"/>
    <w:rsid w:val="00B77E41"/>
    <w:rsid w:val="00B80C12"/>
    <w:rsid w:val="00B81BE9"/>
    <w:rsid w:val="00B81E1C"/>
    <w:rsid w:val="00B82672"/>
    <w:rsid w:val="00B83969"/>
    <w:rsid w:val="00B83BA1"/>
    <w:rsid w:val="00B85BD8"/>
    <w:rsid w:val="00B867E6"/>
    <w:rsid w:val="00B90AB6"/>
    <w:rsid w:val="00B90AC8"/>
    <w:rsid w:val="00B90D13"/>
    <w:rsid w:val="00B9154F"/>
    <w:rsid w:val="00B91AFA"/>
    <w:rsid w:val="00B92B3F"/>
    <w:rsid w:val="00B93301"/>
    <w:rsid w:val="00B934CA"/>
    <w:rsid w:val="00B934F5"/>
    <w:rsid w:val="00B93C55"/>
    <w:rsid w:val="00B944DF"/>
    <w:rsid w:val="00B949BF"/>
    <w:rsid w:val="00B9529C"/>
    <w:rsid w:val="00B953E9"/>
    <w:rsid w:val="00B97886"/>
    <w:rsid w:val="00B97A7F"/>
    <w:rsid w:val="00BA1270"/>
    <w:rsid w:val="00BA14B4"/>
    <w:rsid w:val="00BA17D2"/>
    <w:rsid w:val="00BA19CA"/>
    <w:rsid w:val="00BA1D3D"/>
    <w:rsid w:val="00BA27C5"/>
    <w:rsid w:val="00BA2A59"/>
    <w:rsid w:val="00BA2FA8"/>
    <w:rsid w:val="00BA3B4D"/>
    <w:rsid w:val="00BA3BA9"/>
    <w:rsid w:val="00BA3C6C"/>
    <w:rsid w:val="00BA50D0"/>
    <w:rsid w:val="00BA520A"/>
    <w:rsid w:val="00BA5910"/>
    <w:rsid w:val="00BA5B71"/>
    <w:rsid w:val="00BA64E9"/>
    <w:rsid w:val="00BA6D21"/>
    <w:rsid w:val="00BA6F88"/>
    <w:rsid w:val="00BA7587"/>
    <w:rsid w:val="00BA7D04"/>
    <w:rsid w:val="00BB028F"/>
    <w:rsid w:val="00BB17D3"/>
    <w:rsid w:val="00BB1D42"/>
    <w:rsid w:val="00BB1F80"/>
    <w:rsid w:val="00BB2020"/>
    <w:rsid w:val="00BB2079"/>
    <w:rsid w:val="00BB290C"/>
    <w:rsid w:val="00BB2F4C"/>
    <w:rsid w:val="00BB3272"/>
    <w:rsid w:val="00BB437F"/>
    <w:rsid w:val="00BB4498"/>
    <w:rsid w:val="00BB4DE6"/>
    <w:rsid w:val="00BB4EC3"/>
    <w:rsid w:val="00BB5FC6"/>
    <w:rsid w:val="00BB64C7"/>
    <w:rsid w:val="00BB6563"/>
    <w:rsid w:val="00BB69B8"/>
    <w:rsid w:val="00BB6C22"/>
    <w:rsid w:val="00BB7E53"/>
    <w:rsid w:val="00BC017B"/>
    <w:rsid w:val="00BC070F"/>
    <w:rsid w:val="00BC1354"/>
    <w:rsid w:val="00BC1BCF"/>
    <w:rsid w:val="00BC2445"/>
    <w:rsid w:val="00BC2490"/>
    <w:rsid w:val="00BC3385"/>
    <w:rsid w:val="00BC3789"/>
    <w:rsid w:val="00BC3DBB"/>
    <w:rsid w:val="00BC4036"/>
    <w:rsid w:val="00BC4F0F"/>
    <w:rsid w:val="00BC5110"/>
    <w:rsid w:val="00BC5304"/>
    <w:rsid w:val="00BC64D9"/>
    <w:rsid w:val="00BC685A"/>
    <w:rsid w:val="00BC6896"/>
    <w:rsid w:val="00BC6A67"/>
    <w:rsid w:val="00BD0DC7"/>
    <w:rsid w:val="00BD23E6"/>
    <w:rsid w:val="00BD2FB4"/>
    <w:rsid w:val="00BD3A39"/>
    <w:rsid w:val="00BD3D60"/>
    <w:rsid w:val="00BD402B"/>
    <w:rsid w:val="00BD4E28"/>
    <w:rsid w:val="00BD4FF9"/>
    <w:rsid w:val="00BD52C0"/>
    <w:rsid w:val="00BD6569"/>
    <w:rsid w:val="00BD69D3"/>
    <w:rsid w:val="00BD7636"/>
    <w:rsid w:val="00BE1017"/>
    <w:rsid w:val="00BE1237"/>
    <w:rsid w:val="00BE1682"/>
    <w:rsid w:val="00BE182B"/>
    <w:rsid w:val="00BE1D4A"/>
    <w:rsid w:val="00BE20BC"/>
    <w:rsid w:val="00BE5070"/>
    <w:rsid w:val="00BE591D"/>
    <w:rsid w:val="00BE6319"/>
    <w:rsid w:val="00BE682E"/>
    <w:rsid w:val="00BE68D5"/>
    <w:rsid w:val="00BE6B71"/>
    <w:rsid w:val="00BE7E59"/>
    <w:rsid w:val="00BF05D1"/>
    <w:rsid w:val="00BF1291"/>
    <w:rsid w:val="00BF15E5"/>
    <w:rsid w:val="00BF25BE"/>
    <w:rsid w:val="00BF261C"/>
    <w:rsid w:val="00BF2B6B"/>
    <w:rsid w:val="00BF36E5"/>
    <w:rsid w:val="00BF619E"/>
    <w:rsid w:val="00BF74D1"/>
    <w:rsid w:val="00BF754D"/>
    <w:rsid w:val="00C00796"/>
    <w:rsid w:val="00C01053"/>
    <w:rsid w:val="00C01170"/>
    <w:rsid w:val="00C01A80"/>
    <w:rsid w:val="00C01D49"/>
    <w:rsid w:val="00C02946"/>
    <w:rsid w:val="00C02B8A"/>
    <w:rsid w:val="00C02DC0"/>
    <w:rsid w:val="00C03B96"/>
    <w:rsid w:val="00C03E08"/>
    <w:rsid w:val="00C04130"/>
    <w:rsid w:val="00C0480F"/>
    <w:rsid w:val="00C0518E"/>
    <w:rsid w:val="00C051B2"/>
    <w:rsid w:val="00C05974"/>
    <w:rsid w:val="00C05AFB"/>
    <w:rsid w:val="00C05C57"/>
    <w:rsid w:val="00C05E65"/>
    <w:rsid w:val="00C06B47"/>
    <w:rsid w:val="00C06E99"/>
    <w:rsid w:val="00C073E7"/>
    <w:rsid w:val="00C1015E"/>
    <w:rsid w:val="00C10934"/>
    <w:rsid w:val="00C11522"/>
    <w:rsid w:val="00C11535"/>
    <w:rsid w:val="00C125B1"/>
    <w:rsid w:val="00C129E7"/>
    <w:rsid w:val="00C12C16"/>
    <w:rsid w:val="00C12FD5"/>
    <w:rsid w:val="00C13267"/>
    <w:rsid w:val="00C13F09"/>
    <w:rsid w:val="00C141D7"/>
    <w:rsid w:val="00C14E16"/>
    <w:rsid w:val="00C14F74"/>
    <w:rsid w:val="00C152C3"/>
    <w:rsid w:val="00C15605"/>
    <w:rsid w:val="00C15A18"/>
    <w:rsid w:val="00C160A0"/>
    <w:rsid w:val="00C166B5"/>
    <w:rsid w:val="00C16932"/>
    <w:rsid w:val="00C17DDC"/>
    <w:rsid w:val="00C17F24"/>
    <w:rsid w:val="00C203A2"/>
    <w:rsid w:val="00C20821"/>
    <w:rsid w:val="00C20C4D"/>
    <w:rsid w:val="00C21091"/>
    <w:rsid w:val="00C2190E"/>
    <w:rsid w:val="00C21F27"/>
    <w:rsid w:val="00C23703"/>
    <w:rsid w:val="00C24400"/>
    <w:rsid w:val="00C267EF"/>
    <w:rsid w:val="00C27841"/>
    <w:rsid w:val="00C3028A"/>
    <w:rsid w:val="00C3206C"/>
    <w:rsid w:val="00C3241E"/>
    <w:rsid w:val="00C326E9"/>
    <w:rsid w:val="00C32F6B"/>
    <w:rsid w:val="00C32F86"/>
    <w:rsid w:val="00C3368E"/>
    <w:rsid w:val="00C34E25"/>
    <w:rsid w:val="00C35990"/>
    <w:rsid w:val="00C35C10"/>
    <w:rsid w:val="00C35FEC"/>
    <w:rsid w:val="00C360AF"/>
    <w:rsid w:val="00C36F8B"/>
    <w:rsid w:val="00C36FFE"/>
    <w:rsid w:val="00C37094"/>
    <w:rsid w:val="00C405C9"/>
    <w:rsid w:val="00C408E0"/>
    <w:rsid w:val="00C409B7"/>
    <w:rsid w:val="00C4130C"/>
    <w:rsid w:val="00C41992"/>
    <w:rsid w:val="00C419BD"/>
    <w:rsid w:val="00C423E9"/>
    <w:rsid w:val="00C42AC1"/>
    <w:rsid w:val="00C42F88"/>
    <w:rsid w:val="00C43321"/>
    <w:rsid w:val="00C435B2"/>
    <w:rsid w:val="00C4539D"/>
    <w:rsid w:val="00C46CD0"/>
    <w:rsid w:val="00C47530"/>
    <w:rsid w:val="00C50850"/>
    <w:rsid w:val="00C5127B"/>
    <w:rsid w:val="00C530FD"/>
    <w:rsid w:val="00C538DF"/>
    <w:rsid w:val="00C53D13"/>
    <w:rsid w:val="00C5445F"/>
    <w:rsid w:val="00C5465C"/>
    <w:rsid w:val="00C5476E"/>
    <w:rsid w:val="00C54779"/>
    <w:rsid w:val="00C54B44"/>
    <w:rsid w:val="00C55A35"/>
    <w:rsid w:val="00C5646A"/>
    <w:rsid w:val="00C569F3"/>
    <w:rsid w:val="00C57C0F"/>
    <w:rsid w:val="00C6026C"/>
    <w:rsid w:val="00C60637"/>
    <w:rsid w:val="00C62455"/>
    <w:rsid w:val="00C6271A"/>
    <w:rsid w:val="00C633C5"/>
    <w:rsid w:val="00C6455C"/>
    <w:rsid w:val="00C649E3"/>
    <w:rsid w:val="00C64F6F"/>
    <w:rsid w:val="00C66C17"/>
    <w:rsid w:val="00C66EAC"/>
    <w:rsid w:val="00C6752A"/>
    <w:rsid w:val="00C67C59"/>
    <w:rsid w:val="00C7092C"/>
    <w:rsid w:val="00C70DD6"/>
    <w:rsid w:val="00C71241"/>
    <w:rsid w:val="00C74BDA"/>
    <w:rsid w:val="00C74E79"/>
    <w:rsid w:val="00C76345"/>
    <w:rsid w:val="00C767F0"/>
    <w:rsid w:val="00C77043"/>
    <w:rsid w:val="00C772BD"/>
    <w:rsid w:val="00C80999"/>
    <w:rsid w:val="00C815D2"/>
    <w:rsid w:val="00C818F1"/>
    <w:rsid w:val="00C820A4"/>
    <w:rsid w:val="00C82817"/>
    <w:rsid w:val="00C82827"/>
    <w:rsid w:val="00C83891"/>
    <w:rsid w:val="00C839A1"/>
    <w:rsid w:val="00C84854"/>
    <w:rsid w:val="00C85201"/>
    <w:rsid w:val="00C8669E"/>
    <w:rsid w:val="00C86B58"/>
    <w:rsid w:val="00C87156"/>
    <w:rsid w:val="00C90A42"/>
    <w:rsid w:val="00C90FA2"/>
    <w:rsid w:val="00C9234F"/>
    <w:rsid w:val="00C93225"/>
    <w:rsid w:val="00C9350A"/>
    <w:rsid w:val="00C935F4"/>
    <w:rsid w:val="00C943D9"/>
    <w:rsid w:val="00C94493"/>
    <w:rsid w:val="00C9564E"/>
    <w:rsid w:val="00C9586B"/>
    <w:rsid w:val="00C95A8D"/>
    <w:rsid w:val="00C95AB6"/>
    <w:rsid w:val="00C95BED"/>
    <w:rsid w:val="00C961A7"/>
    <w:rsid w:val="00C96868"/>
    <w:rsid w:val="00C96E08"/>
    <w:rsid w:val="00C97188"/>
    <w:rsid w:val="00CA010B"/>
    <w:rsid w:val="00CA1781"/>
    <w:rsid w:val="00CA21C4"/>
    <w:rsid w:val="00CA2582"/>
    <w:rsid w:val="00CA2B8E"/>
    <w:rsid w:val="00CA3291"/>
    <w:rsid w:val="00CA32BD"/>
    <w:rsid w:val="00CA35D3"/>
    <w:rsid w:val="00CA3C4F"/>
    <w:rsid w:val="00CA4055"/>
    <w:rsid w:val="00CA40D0"/>
    <w:rsid w:val="00CA48F3"/>
    <w:rsid w:val="00CA4C62"/>
    <w:rsid w:val="00CA53EF"/>
    <w:rsid w:val="00CA68EB"/>
    <w:rsid w:val="00CA696D"/>
    <w:rsid w:val="00CA7C1D"/>
    <w:rsid w:val="00CB26DD"/>
    <w:rsid w:val="00CB3905"/>
    <w:rsid w:val="00CB4B23"/>
    <w:rsid w:val="00CB5924"/>
    <w:rsid w:val="00CB5A2D"/>
    <w:rsid w:val="00CB6090"/>
    <w:rsid w:val="00CB6EEC"/>
    <w:rsid w:val="00CC0852"/>
    <w:rsid w:val="00CC0AFC"/>
    <w:rsid w:val="00CC105E"/>
    <w:rsid w:val="00CC384B"/>
    <w:rsid w:val="00CC42A1"/>
    <w:rsid w:val="00CC454D"/>
    <w:rsid w:val="00CC4F7B"/>
    <w:rsid w:val="00CC5238"/>
    <w:rsid w:val="00CC58A9"/>
    <w:rsid w:val="00CC5C6A"/>
    <w:rsid w:val="00CC62E1"/>
    <w:rsid w:val="00CC64B9"/>
    <w:rsid w:val="00CC67AD"/>
    <w:rsid w:val="00CC6B4F"/>
    <w:rsid w:val="00CC70CA"/>
    <w:rsid w:val="00CC7934"/>
    <w:rsid w:val="00CC7CCE"/>
    <w:rsid w:val="00CD038F"/>
    <w:rsid w:val="00CD064D"/>
    <w:rsid w:val="00CD262E"/>
    <w:rsid w:val="00CD27C3"/>
    <w:rsid w:val="00CD285F"/>
    <w:rsid w:val="00CD34DA"/>
    <w:rsid w:val="00CD3DBD"/>
    <w:rsid w:val="00CD438E"/>
    <w:rsid w:val="00CD557B"/>
    <w:rsid w:val="00CD722A"/>
    <w:rsid w:val="00CD7587"/>
    <w:rsid w:val="00CD77B4"/>
    <w:rsid w:val="00CD7830"/>
    <w:rsid w:val="00CE0341"/>
    <w:rsid w:val="00CE0DD4"/>
    <w:rsid w:val="00CE3A75"/>
    <w:rsid w:val="00CE4427"/>
    <w:rsid w:val="00CE4D42"/>
    <w:rsid w:val="00CE5473"/>
    <w:rsid w:val="00CE5696"/>
    <w:rsid w:val="00CE6AAE"/>
    <w:rsid w:val="00CF0EE9"/>
    <w:rsid w:val="00CF191F"/>
    <w:rsid w:val="00CF1BDA"/>
    <w:rsid w:val="00CF1F32"/>
    <w:rsid w:val="00CF21A9"/>
    <w:rsid w:val="00CF25D5"/>
    <w:rsid w:val="00CF28DD"/>
    <w:rsid w:val="00CF2F21"/>
    <w:rsid w:val="00CF323B"/>
    <w:rsid w:val="00CF4378"/>
    <w:rsid w:val="00CF43BC"/>
    <w:rsid w:val="00CF4703"/>
    <w:rsid w:val="00CF4DFA"/>
    <w:rsid w:val="00CF5AE1"/>
    <w:rsid w:val="00CF70C1"/>
    <w:rsid w:val="00CF731A"/>
    <w:rsid w:val="00CF76C3"/>
    <w:rsid w:val="00D00646"/>
    <w:rsid w:val="00D007F9"/>
    <w:rsid w:val="00D00853"/>
    <w:rsid w:val="00D009AB"/>
    <w:rsid w:val="00D00AD2"/>
    <w:rsid w:val="00D0238B"/>
    <w:rsid w:val="00D024F3"/>
    <w:rsid w:val="00D037CD"/>
    <w:rsid w:val="00D0456D"/>
    <w:rsid w:val="00D04B30"/>
    <w:rsid w:val="00D05F56"/>
    <w:rsid w:val="00D06DBA"/>
    <w:rsid w:val="00D106BD"/>
    <w:rsid w:val="00D1085A"/>
    <w:rsid w:val="00D10A0E"/>
    <w:rsid w:val="00D10B17"/>
    <w:rsid w:val="00D10E9C"/>
    <w:rsid w:val="00D11416"/>
    <w:rsid w:val="00D11B2C"/>
    <w:rsid w:val="00D125E3"/>
    <w:rsid w:val="00D12B26"/>
    <w:rsid w:val="00D12E12"/>
    <w:rsid w:val="00D14A3B"/>
    <w:rsid w:val="00D14CC6"/>
    <w:rsid w:val="00D157FC"/>
    <w:rsid w:val="00D16B35"/>
    <w:rsid w:val="00D173C7"/>
    <w:rsid w:val="00D17487"/>
    <w:rsid w:val="00D2182E"/>
    <w:rsid w:val="00D219B5"/>
    <w:rsid w:val="00D222AD"/>
    <w:rsid w:val="00D22705"/>
    <w:rsid w:val="00D227CF"/>
    <w:rsid w:val="00D2490A"/>
    <w:rsid w:val="00D249E1"/>
    <w:rsid w:val="00D24AC7"/>
    <w:rsid w:val="00D24F27"/>
    <w:rsid w:val="00D27275"/>
    <w:rsid w:val="00D31228"/>
    <w:rsid w:val="00D317C5"/>
    <w:rsid w:val="00D327BA"/>
    <w:rsid w:val="00D32FD6"/>
    <w:rsid w:val="00D33545"/>
    <w:rsid w:val="00D34E59"/>
    <w:rsid w:val="00D34FCD"/>
    <w:rsid w:val="00D355AE"/>
    <w:rsid w:val="00D35C4F"/>
    <w:rsid w:val="00D37BBE"/>
    <w:rsid w:val="00D40600"/>
    <w:rsid w:val="00D409E0"/>
    <w:rsid w:val="00D40D9D"/>
    <w:rsid w:val="00D41046"/>
    <w:rsid w:val="00D4117D"/>
    <w:rsid w:val="00D41431"/>
    <w:rsid w:val="00D42314"/>
    <w:rsid w:val="00D435F4"/>
    <w:rsid w:val="00D44135"/>
    <w:rsid w:val="00D44A1D"/>
    <w:rsid w:val="00D44FB7"/>
    <w:rsid w:val="00D455F7"/>
    <w:rsid w:val="00D45C34"/>
    <w:rsid w:val="00D45D2B"/>
    <w:rsid w:val="00D47931"/>
    <w:rsid w:val="00D5031B"/>
    <w:rsid w:val="00D50749"/>
    <w:rsid w:val="00D50F12"/>
    <w:rsid w:val="00D513ED"/>
    <w:rsid w:val="00D51550"/>
    <w:rsid w:val="00D51712"/>
    <w:rsid w:val="00D52E07"/>
    <w:rsid w:val="00D52F7A"/>
    <w:rsid w:val="00D53108"/>
    <w:rsid w:val="00D5343D"/>
    <w:rsid w:val="00D53FEC"/>
    <w:rsid w:val="00D544CC"/>
    <w:rsid w:val="00D547C0"/>
    <w:rsid w:val="00D54F23"/>
    <w:rsid w:val="00D554DB"/>
    <w:rsid w:val="00D55F66"/>
    <w:rsid w:val="00D560DD"/>
    <w:rsid w:val="00D5623F"/>
    <w:rsid w:val="00D56AC0"/>
    <w:rsid w:val="00D572D6"/>
    <w:rsid w:val="00D5783B"/>
    <w:rsid w:val="00D57B0F"/>
    <w:rsid w:val="00D57FFC"/>
    <w:rsid w:val="00D609E1"/>
    <w:rsid w:val="00D60FEF"/>
    <w:rsid w:val="00D6111F"/>
    <w:rsid w:val="00D612E8"/>
    <w:rsid w:val="00D61402"/>
    <w:rsid w:val="00D61CC4"/>
    <w:rsid w:val="00D629A5"/>
    <w:rsid w:val="00D62A92"/>
    <w:rsid w:val="00D62D5F"/>
    <w:rsid w:val="00D6306B"/>
    <w:rsid w:val="00D6337D"/>
    <w:rsid w:val="00D6486F"/>
    <w:rsid w:val="00D65D52"/>
    <w:rsid w:val="00D65FD8"/>
    <w:rsid w:val="00D661BF"/>
    <w:rsid w:val="00D669EC"/>
    <w:rsid w:val="00D66F83"/>
    <w:rsid w:val="00D672F4"/>
    <w:rsid w:val="00D679B4"/>
    <w:rsid w:val="00D67E43"/>
    <w:rsid w:val="00D67FCF"/>
    <w:rsid w:val="00D7046F"/>
    <w:rsid w:val="00D709B9"/>
    <w:rsid w:val="00D72AC3"/>
    <w:rsid w:val="00D72BE7"/>
    <w:rsid w:val="00D73408"/>
    <w:rsid w:val="00D73EBD"/>
    <w:rsid w:val="00D74284"/>
    <w:rsid w:val="00D746E4"/>
    <w:rsid w:val="00D74914"/>
    <w:rsid w:val="00D7572A"/>
    <w:rsid w:val="00D763BF"/>
    <w:rsid w:val="00D76A0D"/>
    <w:rsid w:val="00D76B3D"/>
    <w:rsid w:val="00D76E81"/>
    <w:rsid w:val="00D771B4"/>
    <w:rsid w:val="00D77878"/>
    <w:rsid w:val="00D8031C"/>
    <w:rsid w:val="00D81833"/>
    <w:rsid w:val="00D82C7A"/>
    <w:rsid w:val="00D82EE4"/>
    <w:rsid w:val="00D82FFD"/>
    <w:rsid w:val="00D84226"/>
    <w:rsid w:val="00D84327"/>
    <w:rsid w:val="00D85500"/>
    <w:rsid w:val="00D861EC"/>
    <w:rsid w:val="00D87003"/>
    <w:rsid w:val="00D876F5"/>
    <w:rsid w:val="00D8782E"/>
    <w:rsid w:val="00D87B2A"/>
    <w:rsid w:val="00D87D4A"/>
    <w:rsid w:val="00D87E7D"/>
    <w:rsid w:val="00D92032"/>
    <w:rsid w:val="00D921E4"/>
    <w:rsid w:val="00D9289A"/>
    <w:rsid w:val="00D93427"/>
    <w:rsid w:val="00D93F49"/>
    <w:rsid w:val="00D949F9"/>
    <w:rsid w:val="00D9598F"/>
    <w:rsid w:val="00D969B5"/>
    <w:rsid w:val="00DA057E"/>
    <w:rsid w:val="00DA0647"/>
    <w:rsid w:val="00DA0691"/>
    <w:rsid w:val="00DA1F47"/>
    <w:rsid w:val="00DA2331"/>
    <w:rsid w:val="00DA29AB"/>
    <w:rsid w:val="00DA2A2C"/>
    <w:rsid w:val="00DA2A65"/>
    <w:rsid w:val="00DA2F55"/>
    <w:rsid w:val="00DA308A"/>
    <w:rsid w:val="00DA4B90"/>
    <w:rsid w:val="00DA4BBE"/>
    <w:rsid w:val="00DA4F7E"/>
    <w:rsid w:val="00DA5B58"/>
    <w:rsid w:val="00DA5C0C"/>
    <w:rsid w:val="00DA5D89"/>
    <w:rsid w:val="00DA616A"/>
    <w:rsid w:val="00DA63B6"/>
    <w:rsid w:val="00DA6BEE"/>
    <w:rsid w:val="00DA73F6"/>
    <w:rsid w:val="00DA7EA4"/>
    <w:rsid w:val="00DB0492"/>
    <w:rsid w:val="00DB091C"/>
    <w:rsid w:val="00DB123C"/>
    <w:rsid w:val="00DB1986"/>
    <w:rsid w:val="00DB1EC6"/>
    <w:rsid w:val="00DB2CE7"/>
    <w:rsid w:val="00DB41E7"/>
    <w:rsid w:val="00DB542F"/>
    <w:rsid w:val="00DB573E"/>
    <w:rsid w:val="00DB57E5"/>
    <w:rsid w:val="00DB6812"/>
    <w:rsid w:val="00DB72F8"/>
    <w:rsid w:val="00DB77F8"/>
    <w:rsid w:val="00DB797E"/>
    <w:rsid w:val="00DC0F41"/>
    <w:rsid w:val="00DC11FD"/>
    <w:rsid w:val="00DC1C21"/>
    <w:rsid w:val="00DC2634"/>
    <w:rsid w:val="00DC3651"/>
    <w:rsid w:val="00DC42A8"/>
    <w:rsid w:val="00DC4AE6"/>
    <w:rsid w:val="00DC5547"/>
    <w:rsid w:val="00DC602D"/>
    <w:rsid w:val="00DC6578"/>
    <w:rsid w:val="00DC7793"/>
    <w:rsid w:val="00DC7F36"/>
    <w:rsid w:val="00DD0005"/>
    <w:rsid w:val="00DD006C"/>
    <w:rsid w:val="00DD062E"/>
    <w:rsid w:val="00DD08CA"/>
    <w:rsid w:val="00DD0B69"/>
    <w:rsid w:val="00DD11D5"/>
    <w:rsid w:val="00DD1D9F"/>
    <w:rsid w:val="00DD2B7D"/>
    <w:rsid w:val="00DD2BDE"/>
    <w:rsid w:val="00DD3709"/>
    <w:rsid w:val="00DD3987"/>
    <w:rsid w:val="00DD3BE0"/>
    <w:rsid w:val="00DD41A4"/>
    <w:rsid w:val="00DD4B1A"/>
    <w:rsid w:val="00DD61B6"/>
    <w:rsid w:val="00DD666A"/>
    <w:rsid w:val="00DD6965"/>
    <w:rsid w:val="00DD7006"/>
    <w:rsid w:val="00DD781F"/>
    <w:rsid w:val="00DD7B02"/>
    <w:rsid w:val="00DE0B66"/>
    <w:rsid w:val="00DE0F64"/>
    <w:rsid w:val="00DE1FE8"/>
    <w:rsid w:val="00DE1FFA"/>
    <w:rsid w:val="00DE2130"/>
    <w:rsid w:val="00DE2AF1"/>
    <w:rsid w:val="00DE2C05"/>
    <w:rsid w:val="00DE3166"/>
    <w:rsid w:val="00DE3790"/>
    <w:rsid w:val="00DE3A2B"/>
    <w:rsid w:val="00DE3D6E"/>
    <w:rsid w:val="00DE43AA"/>
    <w:rsid w:val="00DE4C38"/>
    <w:rsid w:val="00DE5195"/>
    <w:rsid w:val="00DE52F2"/>
    <w:rsid w:val="00DE56CB"/>
    <w:rsid w:val="00DE604D"/>
    <w:rsid w:val="00DE65C6"/>
    <w:rsid w:val="00DE6D7C"/>
    <w:rsid w:val="00DF01F8"/>
    <w:rsid w:val="00DF043E"/>
    <w:rsid w:val="00DF0770"/>
    <w:rsid w:val="00DF1256"/>
    <w:rsid w:val="00DF170A"/>
    <w:rsid w:val="00DF181C"/>
    <w:rsid w:val="00DF1940"/>
    <w:rsid w:val="00DF1980"/>
    <w:rsid w:val="00DF22A5"/>
    <w:rsid w:val="00DF24E2"/>
    <w:rsid w:val="00DF3D88"/>
    <w:rsid w:val="00DF4C65"/>
    <w:rsid w:val="00DF5799"/>
    <w:rsid w:val="00DF5CEB"/>
    <w:rsid w:val="00DF6395"/>
    <w:rsid w:val="00DF65CE"/>
    <w:rsid w:val="00DF68DE"/>
    <w:rsid w:val="00DF6E1B"/>
    <w:rsid w:val="00DF72AD"/>
    <w:rsid w:val="00DF7AA6"/>
    <w:rsid w:val="00DF7B7B"/>
    <w:rsid w:val="00E00CF9"/>
    <w:rsid w:val="00E00EA1"/>
    <w:rsid w:val="00E0142D"/>
    <w:rsid w:val="00E01671"/>
    <w:rsid w:val="00E02701"/>
    <w:rsid w:val="00E02EAC"/>
    <w:rsid w:val="00E034D3"/>
    <w:rsid w:val="00E03759"/>
    <w:rsid w:val="00E03826"/>
    <w:rsid w:val="00E03B92"/>
    <w:rsid w:val="00E04144"/>
    <w:rsid w:val="00E059E0"/>
    <w:rsid w:val="00E0617B"/>
    <w:rsid w:val="00E0648C"/>
    <w:rsid w:val="00E07EAD"/>
    <w:rsid w:val="00E07F27"/>
    <w:rsid w:val="00E100CA"/>
    <w:rsid w:val="00E104FF"/>
    <w:rsid w:val="00E107BA"/>
    <w:rsid w:val="00E11436"/>
    <w:rsid w:val="00E1188B"/>
    <w:rsid w:val="00E124FB"/>
    <w:rsid w:val="00E128A1"/>
    <w:rsid w:val="00E15354"/>
    <w:rsid w:val="00E15B7C"/>
    <w:rsid w:val="00E15DBD"/>
    <w:rsid w:val="00E16828"/>
    <w:rsid w:val="00E16D4F"/>
    <w:rsid w:val="00E17247"/>
    <w:rsid w:val="00E17B24"/>
    <w:rsid w:val="00E20886"/>
    <w:rsid w:val="00E2170A"/>
    <w:rsid w:val="00E21761"/>
    <w:rsid w:val="00E21DA5"/>
    <w:rsid w:val="00E21DEA"/>
    <w:rsid w:val="00E226B5"/>
    <w:rsid w:val="00E23BAC"/>
    <w:rsid w:val="00E23E7B"/>
    <w:rsid w:val="00E24675"/>
    <w:rsid w:val="00E24DA6"/>
    <w:rsid w:val="00E254B4"/>
    <w:rsid w:val="00E26334"/>
    <w:rsid w:val="00E26DF7"/>
    <w:rsid w:val="00E270C3"/>
    <w:rsid w:val="00E27151"/>
    <w:rsid w:val="00E27D32"/>
    <w:rsid w:val="00E302FC"/>
    <w:rsid w:val="00E30798"/>
    <w:rsid w:val="00E30FBA"/>
    <w:rsid w:val="00E3124C"/>
    <w:rsid w:val="00E32BAF"/>
    <w:rsid w:val="00E32D13"/>
    <w:rsid w:val="00E32DEF"/>
    <w:rsid w:val="00E338FE"/>
    <w:rsid w:val="00E346D0"/>
    <w:rsid w:val="00E34745"/>
    <w:rsid w:val="00E351DE"/>
    <w:rsid w:val="00E35234"/>
    <w:rsid w:val="00E3538D"/>
    <w:rsid w:val="00E35480"/>
    <w:rsid w:val="00E3597A"/>
    <w:rsid w:val="00E35AC4"/>
    <w:rsid w:val="00E35D27"/>
    <w:rsid w:val="00E35E9C"/>
    <w:rsid w:val="00E36697"/>
    <w:rsid w:val="00E3731B"/>
    <w:rsid w:val="00E3753A"/>
    <w:rsid w:val="00E375BC"/>
    <w:rsid w:val="00E37AC9"/>
    <w:rsid w:val="00E37D90"/>
    <w:rsid w:val="00E4034A"/>
    <w:rsid w:val="00E40CF2"/>
    <w:rsid w:val="00E4124D"/>
    <w:rsid w:val="00E4179B"/>
    <w:rsid w:val="00E41E92"/>
    <w:rsid w:val="00E425D8"/>
    <w:rsid w:val="00E42949"/>
    <w:rsid w:val="00E43AB8"/>
    <w:rsid w:val="00E43D29"/>
    <w:rsid w:val="00E43F4F"/>
    <w:rsid w:val="00E4417F"/>
    <w:rsid w:val="00E44B6D"/>
    <w:rsid w:val="00E45045"/>
    <w:rsid w:val="00E47796"/>
    <w:rsid w:val="00E4779B"/>
    <w:rsid w:val="00E50067"/>
    <w:rsid w:val="00E50501"/>
    <w:rsid w:val="00E507A2"/>
    <w:rsid w:val="00E50A5A"/>
    <w:rsid w:val="00E51243"/>
    <w:rsid w:val="00E51586"/>
    <w:rsid w:val="00E51D17"/>
    <w:rsid w:val="00E51FC7"/>
    <w:rsid w:val="00E5282C"/>
    <w:rsid w:val="00E53176"/>
    <w:rsid w:val="00E54237"/>
    <w:rsid w:val="00E548EB"/>
    <w:rsid w:val="00E54FD5"/>
    <w:rsid w:val="00E557C3"/>
    <w:rsid w:val="00E558B4"/>
    <w:rsid w:val="00E562B2"/>
    <w:rsid w:val="00E5648E"/>
    <w:rsid w:val="00E5785C"/>
    <w:rsid w:val="00E57C53"/>
    <w:rsid w:val="00E57FB4"/>
    <w:rsid w:val="00E60D2C"/>
    <w:rsid w:val="00E61A12"/>
    <w:rsid w:val="00E623EC"/>
    <w:rsid w:val="00E62911"/>
    <w:rsid w:val="00E6308A"/>
    <w:rsid w:val="00E63705"/>
    <w:rsid w:val="00E63FDA"/>
    <w:rsid w:val="00E645A8"/>
    <w:rsid w:val="00E64896"/>
    <w:rsid w:val="00E648BD"/>
    <w:rsid w:val="00E64F37"/>
    <w:rsid w:val="00E651A2"/>
    <w:rsid w:val="00E6523D"/>
    <w:rsid w:val="00E67B4B"/>
    <w:rsid w:val="00E7080F"/>
    <w:rsid w:val="00E709DD"/>
    <w:rsid w:val="00E71125"/>
    <w:rsid w:val="00E715DC"/>
    <w:rsid w:val="00E71BCB"/>
    <w:rsid w:val="00E725C4"/>
    <w:rsid w:val="00E725D2"/>
    <w:rsid w:val="00E7384F"/>
    <w:rsid w:val="00E73D2D"/>
    <w:rsid w:val="00E74506"/>
    <w:rsid w:val="00E749DF"/>
    <w:rsid w:val="00E74A2C"/>
    <w:rsid w:val="00E75522"/>
    <w:rsid w:val="00E75F63"/>
    <w:rsid w:val="00E77DA7"/>
    <w:rsid w:val="00E77DBF"/>
    <w:rsid w:val="00E77EE8"/>
    <w:rsid w:val="00E801E8"/>
    <w:rsid w:val="00E80C19"/>
    <w:rsid w:val="00E81D91"/>
    <w:rsid w:val="00E81E1E"/>
    <w:rsid w:val="00E82E32"/>
    <w:rsid w:val="00E83663"/>
    <w:rsid w:val="00E84686"/>
    <w:rsid w:val="00E84B15"/>
    <w:rsid w:val="00E84C05"/>
    <w:rsid w:val="00E85246"/>
    <w:rsid w:val="00E85282"/>
    <w:rsid w:val="00E8561C"/>
    <w:rsid w:val="00E85655"/>
    <w:rsid w:val="00E8662C"/>
    <w:rsid w:val="00E872CC"/>
    <w:rsid w:val="00E9041B"/>
    <w:rsid w:val="00E9095B"/>
    <w:rsid w:val="00E90C1D"/>
    <w:rsid w:val="00E9106C"/>
    <w:rsid w:val="00E911FB"/>
    <w:rsid w:val="00E913AF"/>
    <w:rsid w:val="00E917A6"/>
    <w:rsid w:val="00E91BF6"/>
    <w:rsid w:val="00E93144"/>
    <w:rsid w:val="00E936CD"/>
    <w:rsid w:val="00E93AD6"/>
    <w:rsid w:val="00E9481A"/>
    <w:rsid w:val="00E958E8"/>
    <w:rsid w:val="00E9663B"/>
    <w:rsid w:val="00E9664D"/>
    <w:rsid w:val="00E967C3"/>
    <w:rsid w:val="00E9690A"/>
    <w:rsid w:val="00E96927"/>
    <w:rsid w:val="00E96C71"/>
    <w:rsid w:val="00E97913"/>
    <w:rsid w:val="00E97DD0"/>
    <w:rsid w:val="00E97DDC"/>
    <w:rsid w:val="00E97E5E"/>
    <w:rsid w:val="00EA0041"/>
    <w:rsid w:val="00EA029F"/>
    <w:rsid w:val="00EA1DE3"/>
    <w:rsid w:val="00EA21DF"/>
    <w:rsid w:val="00EA28E1"/>
    <w:rsid w:val="00EA2FC0"/>
    <w:rsid w:val="00EA49AC"/>
    <w:rsid w:val="00EA5C63"/>
    <w:rsid w:val="00EA5DBC"/>
    <w:rsid w:val="00EA60C6"/>
    <w:rsid w:val="00EA639D"/>
    <w:rsid w:val="00EA7BAB"/>
    <w:rsid w:val="00EB0BFB"/>
    <w:rsid w:val="00EB1892"/>
    <w:rsid w:val="00EB3975"/>
    <w:rsid w:val="00EB3C51"/>
    <w:rsid w:val="00EB548D"/>
    <w:rsid w:val="00EB5574"/>
    <w:rsid w:val="00EB5AF4"/>
    <w:rsid w:val="00EB7071"/>
    <w:rsid w:val="00EC05A2"/>
    <w:rsid w:val="00EC07AE"/>
    <w:rsid w:val="00EC07C4"/>
    <w:rsid w:val="00EC08AA"/>
    <w:rsid w:val="00EC0FD3"/>
    <w:rsid w:val="00EC29AF"/>
    <w:rsid w:val="00EC2E3A"/>
    <w:rsid w:val="00EC3D32"/>
    <w:rsid w:val="00EC4131"/>
    <w:rsid w:val="00EC510C"/>
    <w:rsid w:val="00EC5DDD"/>
    <w:rsid w:val="00EC6F42"/>
    <w:rsid w:val="00EC7166"/>
    <w:rsid w:val="00EC77B9"/>
    <w:rsid w:val="00ED00FF"/>
    <w:rsid w:val="00ED01D1"/>
    <w:rsid w:val="00ED037F"/>
    <w:rsid w:val="00ED09BD"/>
    <w:rsid w:val="00ED0F6E"/>
    <w:rsid w:val="00ED1C23"/>
    <w:rsid w:val="00ED300D"/>
    <w:rsid w:val="00ED3E9E"/>
    <w:rsid w:val="00ED5A41"/>
    <w:rsid w:val="00ED606D"/>
    <w:rsid w:val="00ED6B13"/>
    <w:rsid w:val="00ED6DE9"/>
    <w:rsid w:val="00ED7314"/>
    <w:rsid w:val="00EE0760"/>
    <w:rsid w:val="00EE0D42"/>
    <w:rsid w:val="00EE1534"/>
    <w:rsid w:val="00EE334D"/>
    <w:rsid w:val="00EE3488"/>
    <w:rsid w:val="00EE3E47"/>
    <w:rsid w:val="00EE47BB"/>
    <w:rsid w:val="00EE4C2A"/>
    <w:rsid w:val="00EE52E4"/>
    <w:rsid w:val="00EE538A"/>
    <w:rsid w:val="00EE5B13"/>
    <w:rsid w:val="00EE5C5E"/>
    <w:rsid w:val="00EE5C85"/>
    <w:rsid w:val="00EE61A4"/>
    <w:rsid w:val="00EE6234"/>
    <w:rsid w:val="00EE6A38"/>
    <w:rsid w:val="00EE749F"/>
    <w:rsid w:val="00EF06F4"/>
    <w:rsid w:val="00EF0BD3"/>
    <w:rsid w:val="00EF0C5F"/>
    <w:rsid w:val="00EF0DAD"/>
    <w:rsid w:val="00EF12FC"/>
    <w:rsid w:val="00EF1313"/>
    <w:rsid w:val="00EF19C5"/>
    <w:rsid w:val="00EF1A71"/>
    <w:rsid w:val="00EF22C7"/>
    <w:rsid w:val="00EF23B6"/>
    <w:rsid w:val="00EF31AC"/>
    <w:rsid w:val="00EF34E0"/>
    <w:rsid w:val="00EF3C09"/>
    <w:rsid w:val="00EF4154"/>
    <w:rsid w:val="00EF4C9C"/>
    <w:rsid w:val="00EF4DFD"/>
    <w:rsid w:val="00EF502E"/>
    <w:rsid w:val="00EF5245"/>
    <w:rsid w:val="00EF55AD"/>
    <w:rsid w:val="00EF5A26"/>
    <w:rsid w:val="00EF5C77"/>
    <w:rsid w:val="00EF5EB7"/>
    <w:rsid w:val="00EF6480"/>
    <w:rsid w:val="00EF6BC1"/>
    <w:rsid w:val="00EF7095"/>
    <w:rsid w:val="00EF71C1"/>
    <w:rsid w:val="00F01966"/>
    <w:rsid w:val="00F01A05"/>
    <w:rsid w:val="00F01AC5"/>
    <w:rsid w:val="00F0241F"/>
    <w:rsid w:val="00F025DC"/>
    <w:rsid w:val="00F0315C"/>
    <w:rsid w:val="00F038A4"/>
    <w:rsid w:val="00F03939"/>
    <w:rsid w:val="00F044DA"/>
    <w:rsid w:val="00F04EC4"/>
    <w:rsid w:val="00F0607A"/>
    <w:rsid w:val="00F06127"/>
    <w:rsid w:val="00F06A65"/>
    <w:rsid w:val="00F07CF2"/>
    <w:rsid w:val="00F07DF6"/>
    <w:rsid w:val="00F101AC"/>
    <w:rsid w:val="00F10A5F"/>
    <w:rsid w:val="00F11204"/>
    <w:rsid w:val="00F11590"/>
    <w:rsid w:val="00F125DB"/>
    <w:rsid w:val="00F12784"/>
    <w:rsid w:val="00F12A64"/>
    <w:rsid w:val="00F12A99"/>
    <w:rsid w:val="00F1349A"/>
    <w:rsid w:val="00F13BC1"/>
    <w:rsid w:val="00F13CD1"/>
    <w:rsid w:val="00F14A44"/>
    <w:rsid w:val="00F14B8C"/>
    <w:rsid w:val="00F14FD1"/>
    <w:rsid w:val="00F1613B"/>
    <w:rsid w:val="00F162D5"/>
    <w:rsid w:val="00F16B56"/>
    <w:rsid w:val="00F1748F"/>
    <w:rsid w:val="00F17E45"/>
    <w:rsid w:val="00F200D1"/>
    <w:rsid w:val="00F21360"/>
    <w:rsid w:val="00F217B0"/>
    <w:rsid w:val="00F217EE"/>
    <w:rsid w:val="00F22682"/>
    <w:rsid w:val="00F226D6"/>
    <w:rsid w:val="00F234AB"/>
    <w:rsid w:val="00F2428F"/>
    <w:rsid w:val="00F24F85"/>
    <w:rsid w:val="00F252A1"/>
    <w:rsid w:val="00F25AAD"/>
    <w:rsid w:val="00F2623D"/>
    <w:rsid w:val="00F263EC"/>
    <w:rsid w:val="00F265F8"/>
    <w:rsid w:val="00F26CB5"/>
    <w:rsid w:val="00F274DF"/>
    <w:rsid w:val="00F27B90"/>
    <w:rsid w:val="00F30D32"/>
    <w:rsid w:val="00F3138C"/>
    <w:rsid w:val="00F31D0B"/>
    <w:rsid w:val="00F31DE8"/>
    <w:rsid w:val="00F323C9"/>
    <w:rsid w:val="00F33D45"/>
    <w:rsid w:val="00F3412C"/>
    <w:rsid w:val="00F34910"/>
    <w:rsid w:val="00F34EC8"/>
    <w:rsid w:val="00F3500B"/>
    <w:rsid w:val="00F36A20"/>
    <w:rsid w:val="00F36EA0"/>
    <w:rsid w:val="00F37442"/>
    <w:rsid w:val="00F402F3"/>
    <w:rsid w:val="00F4095B"/>
    <w:rsid w:val="00F40C56"/>
    <w:rsid w:val="00F414E1"/>
    <w:rsid w:val="00F415E1"/>
    <w:rsid w:val="00F41B3A"/>
    <w:rsid w:val="00F41D50"/>
    <w:rsid w:val="00F42280"/>
    <w:rsid w:val="00F423AE"/>
    <w:rsid w:val="00F426A2"/>
    <w:rsid w:val="00F428B0"/>
    <w:rsid w:val="00F430E3"/>
    <w:rsid w:val="00F43F2D"/>
    <w:rsid w:val="00F44611"/>
    <w:rsid w:val="00F46A51"/>
    <w:rsid w:val="00F46ADE"/>
    <w:rsid w:val="00F46AE9"/>
    <w:rsid w:val="00F503A9"/>
    <w:rsid w:val="00F50867"/>
    <w:rsid w:val="00F50E5C"/>
    <w:rsid w:val="00F5153D"/>
    <w:rsid w:val="00F5217A"/>
    <w:rsid w:val="00F5233B"/>
    <w:rsid w:val="00F536F2"/>
    <w:rsid w:val="00F53E33"/>
    <w:rsid w:val="00F553DB"/>
    <w:rsid w:val="00F5657D"/>
    <w:rsid w:val="00F56E2E"/>
    <w:rsid w:val="00F56EC8"/>
    <w:rsid w:val="00F56F07"/>
    <w:rsid w:val="00F57460"/>
    <w:rsid w:val="00F578ED"/>
    <w:rsid w:val="00F57D58"/>
    <w:rsid w:val="00F60C92"/>
    <w:rsid w:val="00F60D72"/>
    <w:rsid w:val="00F611BB"/>
    <w:rsid w:val="00F61620"/>
    <w:rsid w:val="00F6199D"/>
    <w:rsid w:val="00F62EAB"/>
    <w:rsid w:val="00F63787"/>
    <w:rsid w:val="00F63D0A"/>
    <w:rsid w:val="00F6457D"/>
    <w:rsid w:val="00F64F13"/>
    <w:rsid w:val="00F658B6"/>
    <w:rsid w:val="00F658BD"/>
    <w:rsid w:val="00F663CE"/>
    <w:rsid w:val="00F67149"/>
    <w:rsid w:val="00F703B6"/>
    <w:rsid w:val="00F70B82"/>
    <w:rsid w:val="00F71311"/>
    <w:rsid w:val="00F71AE8"/>
    <w:rsid w:val="00F71CBB"/>
    <w:rsid w:val="00F72436"/>
    <w:rsid w:val="00F72626"/>
    <w:rsid w:val="00F72C6D"/>
    <w:rsid w:val="00F730C2"/>
    <w:rsid w:val="00F73E87"/>
    <w:rsid w:val="00F752FC"/>
    <w:rsid w:val="00F7537F"/>
    <w:rsid w:val="00F7577F"/>
    <w:rsid w:val="00F758BC"/>
    <w:rsid w:val="00F76654"/>
    <w:rsid w:val="00F76A15"/>
    <w:rsid w:val="00F77653"/>
    <w:rsid w:val="00F77708"/>
    <w:rsid w:val="00F77A5C"/>
    <w:rsid w:val="00F77EFF"/>
    <w:rsid w:val="00F77FC5"/>
    <w:rsid w:val="00F8017C"/>
    <w:rsid w:val="00F809C3"/>
    <w:rsid w:val="00F81CD2"/>
    <w:rsid w:val="00F81FDA"/>
    <w:rsid w:val="00F822A7"/>
    <w:rsid w:val="00F82ED8"/>
    <w:rsid w:val="00F830DA"/>
    <w:rsid w:val="00F83727"/>
    <w:rsid w:val="00F83C65"/>
    <w:rsid w:val="00F8421D"/>
    <w:rsid w:val="00F8421F"/>
    <w:rsid w:val="00F8485D"/>
    <w:rsid w:val="00F84E67"/>
    <w:rsid w:val="00F851A4"/>
    <w:rsid w:val="00F852CD"/>
    <w:rsid w:val="00F857B6"/>
    <w:rsid w:val="00F85E0A"/>
    <w:rsid w:val="00F86BB2"/>
    <w:rsid w:val="00F86D75"/>
    <w:rsid w:val="00F879D2"/>
    <w:rsid w:val="00F90137"/>
    <w:rsid w:val="00F90528"/>
    <w:rsid w:val="00F905C6"/>
    <w:rsid w:val="00F90A2C"/>
    <w:rsid w:val="00F90C07"/>
    <w:rsid w:val="00F91347"/>
    <w:rsid w:val="00F919A4"/>
    <w:rsid w:val="00F92532"/>
    <w:rsid w:val="00F930C7"/>
    <w:rsid w:val="00F93A2F"/>
    <w:rsid w:val="00F945FD"/>
    <w:rsid w:val="00F948E5"/>
    <w:rsid w:val="00F96620"/>
    <w:rsid w:val="00F96AE0"/>
    <w:rsid w:val="00F976E8"/>
    <w:rsid w:val="00F97A3C"/>
    <w:rsid w:val="00F97D51"/>
    <w:rsid w:val="00FA0422"/>
    <w:rsid w:val="00FA099F"/>
    <w:rsid w:val="00FA14B3"/>
    <w:rsid w:val="00FA1626"/>
    <w:rsid w:val="00FA194A"/>
    <w:rsid w:val="00FA2372"/>
    <w:rsid w:val="00FA4944"/>
    <w:rsid w:val="00FA4C75"/>
    <w:rsid w:val="00FA53C2"/>
    <w:rsid w:val="00FA5C8D"/>
    <w:rsid w:val="00FA60EE"/>
    <w:rsid w:val="00FA624C"/>
    <w:rsid w:val="00FA65F5"/>
    <w:rsid w:val="00FA6BEC"/>
    <w:rsid w:val="00FA7B44"/>
    <w:rsid w:val="00FB19AE"/>
    <w:rsid w:val="00FB1F01"/>
    <w:rsid w:val="00FB2195"/>
    <w:rsid w:val="00FB3309"/>
    <w:rsid w:val="00FB3EAE"/>
    <w:rsid w:val="00FB3ED7"/>
    <w:rsid w:val="00FB5394"/>
    <w:rsid w:val="00FB54A5"/>
    <w:rsid w:val="00FB5646"/>
    <w:rsid w:val="00FB57D7"/>
    <w:rsid w:val="00FB615A"/>
    <w:rsid w:val="00FB6B0D"/>
    <w:rsid w:val="00FB6C01"/>
    <w:rsid w:val="00FC3C2A"/>
    <w:rsid w:val="00FC4A09"/>
    <w:rsid w:val="00FC4FB7"/>
    <w:rsid w:val="00FC57A9"/>
    <w:rsid w:val="00FC60C5"/>
    <w:rsid w:val="00FC75A3"/>
    <w:rsid w:val="00FC7A6C"/>
    <w:rsid w:val="00FD09A1"/>
    <w:rsid w:val="00FD1459"/>
    <w:rsid w:val="00FD3051"/>
    <w:rsid w:val="00FD3790"/>
    <w:rsid w:val="00FD38E3"/>
    <w:rsid w:val="00FD5369"/>
    <w:rsid w:val="00FD54F1"/>
    <w:rsid w:val="00FD6EB2"/>
    <w:rsid w:val="00FD7A04"/>
    <w:rsid w:val="00FE0609"/>
    <w:rsid w:val="00FE07A9"/>
    <w:rsid w:val="00FE0945"/>
    <w:rsid w:val="00FE0CDC"/>
    <w:rsid w:val="00FE0ED9"/>
    <w:rsid w:val="00FE17D8"/>
    <w:rsid w:val="00FE20AC"/>
    <w:rsid w:val="00FE24D0"/>
    <w:rsid w:val="00FE3392"/>
    <w:rsid w:val="00FE34F4"/>
    <w:rsid w:val="00FE35B2"/>
    <w:rsid w:val="00FE3C33"/>
    <w:rsid w:val="00FE4391"/>
    <w:rsid w:val="00FE625E"/>
    <w:rsid w:val="00FE6BFD"/>
    <w:rsid w:val="00FE776F"/>
    <w:rsid w:val="00FE79C6"/>
    <w:rsid w:val="00FF01D8"/>
    <w:rsid w:val="00FF0335"/>
    <w:rsid w:val="00FF06B5"/>
    <w:rsid w:val="00FF1266"/>
    <w:rsid w:val="00FF2106"/>
    <w:rsid w:val="00FF213F"/>
    <w:rsid w:val="00FF2B93"/>
    <w:rsid w:val="00FF30CD"/>
    <w:rsid w:val="00FF407F"/>
    <w:rsid w:val="00FF40F0"/>
    <w:rsid w:val="00FF47E3"/>
    <w:rsid w:val="00FF49A2"/>
    <w:rsid w:val="00FF5986"/>
    <w:rsid w:val="00FF6088"/>
    <w:rsid w:val="00FF616F"/>
    <w:rsid w:val="00FF64EC"/>
    <w:rsid w:val="00FF64F3"/>
    <w:rsid w:val="00FF7D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21500"/>
  <w15:chartTrackingRefBased/>
  <w15:docId w15:val="{4CD1066E-2B49-46F9-A4AB-1B89AB5F4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70F8"/>
    <w:pPr>
      <w:ind w:firstLine="567"/>
      <w:jc w:val="both"/>
    </w:pPr>
    <w:rPr>
      <w:lang w:val="hy-AM"/>
    </w:rPr>
  </w:style>
  <w:style w:type="paragraph" w:styleId="1">
    <w:name w:val="heading 1"/>
    <w:basedOn w:val="a0"/>
    <w:next w:val="a0"/>
    <w:link w:val="10"/>
    <w:uiPriority w:val="9"/>
    <w:qFormat/>
    <w:rsid w:val="006812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68129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unhideWhenUsed/>
    <w:qFormat/>
    <w:rsid w:val="00242640"/>
    <w:pPr>
      <w:keepNext/>
      <w:keepLines/>
      <w:numPr>
        <w:ilvl w:val="1"/>
        <w:numId w:val="2"/>
      </w:numPr>
      <w:spacing w:before="40" w:after="0"/>
      <w:outlineLvl w:val="2"/>
    </w:pPr>
    <w:rPr>
      <w:rFonts w:eastAsiaTheme="majorEastAsia" w:cstheme="majorBidi"/>
      <w:b/>
      <w:bCs/>
      <w:color w:val="7030A0"/>
      <w:szCs w:val="24"/>
    </w:rPr>
  </w:style>
  <w:style w:type="paragraph" w:styleId="4">
    <w:name w:val="heading 4"/>
    <w:basedOn w:val="a0"/>
    <w:next w:val="a0"/>
    <w:link w:val="40"/>
    <w:uiPriority w:val="9"/>
    <w:unhideWhenUsed/>
    <w:qFormat/>
    <w:rsid w:val="00133FCD"/>
    <w:pPr>
      <w:keepNext/>
      <w:keepLines/>
      <w:spacing w:before="40" w:after="0"/>
      <w:outlineLvl w:val="3"/>
    </w:pPr>
    <w:rPr>
      <w:rFonts w:eastAsiaTheme="majorEastAsia" w:cstheme="majorBidi"/>
      <w:b/>
      <w:bCs/>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ՎՊ"/>
    <w:basedOn w:val="1"/>
    <w:link w:val="Char"/>
    <w:qFormat/>
    <w:rsid w:val="00B64AF4"/>
    <w:pPr>
      <w:numPr>
        <w:numId w:val="6"/>
      </w:numPr>
      <w:spacing w:before="320" w:line="240" w:lineRule="auto"/>
      <w:jc w:val="left"/>
    </w:pPr>
    <w:rPr>
      <w:rFonts w:ascii="GHEA Grapalat" w:hAnsi="GHEA Grapalat"/>
      <w:b/>
      <w:color w:val="002060"/>
      <w:sz w:val="28"/>
      <w:szCs w:val="30"/>
      <w:lang w:val="ru-RU"/>
    </w:rPr>
  </w:style>
  <w:style w:type="character" w:customStyle="1" w:styleId="Char">
    <w:name w:val="ՎՊ Char"/>
    <w:basedOn w:val="10"/>
    <w:link w:val="a"/>
    <w:rsid w:val="00B64AF4"/>
    <w:rPr>
      <w:rFonts w:asciiTheme="majorHAnsi" w:eastAsiaTheme="majorEastAsia" w:hAnsiTheme="majorHAnsi" w:cstheme="majorBidi"/>
      <w:b/>
      <w:color w:val="002060"/>
      <w:sz w:val="28"/>
      <w:szCs w:val="30"/>
      <w:lang w:val="ru-RU"/>
    </w:rPr>
  </w:style>
  <w:style w:type="character" w:customStyle="1" w:styleId="10">
    <w:name w:val="Заголовок 1 Знак"/>
    <w:basedOn w:val="a1"/>
    <w:link w:val="1"/>
    <w:uiPriority w:val="9"/>
    <w:rsid w:val="0068129A"/>
    <w:rPr>
      <w:rFonts w:asciiTheme="majorHAnsi" w:eastAsiaTheme="majorEastAsia" w:hAnsiTheme="majorHAnsi" w:cstheme="majorBidi"/>
      <w:color w:val="2F5496" w:themeColor="accent1" w:themeShade="BF"/>
      <w:sz w:val="32"/>
      <w:szCs w:val="32"/>
    </w:rPr>
  </w:style>
  <w:style w:type="paragraph" w:customStyle="1" w:styleId="VP2">
    <w:name w:val="VP 2"/>
    <w:basedOn w:val="2"/>
    <w:next w:val="a"/>
    <w:link w:val="VP2Char"/>
    <w:qFormat/>
    <w:rsid w:val="00FE6BFD"/>
    <w:pPr>
      <w:numPr>
        <w:ilvl w:val="1"/>
        <w:numId w:val="6"/>
      </w:numPr>
      <w:spacing w:line="240" w:lineRule="auto"/>
    </w:pPr>
    <w:rPr>
      <w:rFonts w:ascii="GHEA Grapalat" w:eastAsia="Times New Roman" w:hAnsi="GHEA Grapalat"/>
      <w:b/>
      <w:color w:val="002060"/>
      <w:sz w:val="24"/>
      <w:szCs w:val="28"/>
    </w:rPr>
  </w:style>
  <w:style w:type="character" w:customStyle="1" w:styleId="VP2Char">
    <w:name w:val="VP 2 Char"/>
    <w:basedOn w:val="20"/>
    <w:link w:val="VP2"/>
    <w:rsid w:val="00FE6BFD"/>
    <w:rPr>
      <w:rFonts w:asciiTheme="majorHAnsi" w:eastAsia="Times New Roman" w:hAnsiTheme="majorHAnsi" w:cstheme="majorBidi"/>
      <w:b/>
      <w:color w:val="002060"/>
      <w:sz w:val="26"/>
      <w:szCs w:val="28"/>
      <w:lang w:val="hy-AM"/>
    </w:rPr>
  </w:style>
  <w:style w:type="character" w:customStyle="1" w:styleId="20">
    <w:name w:val="Заголовок 2 Знак"/>
    <w:basedOn w:val="a1"/>
    <w:link w:val="2"/>
    <w:uiPriority w:val="9"/>
    <w:rsid w:val="0068129A"/>
    <w:rPr>
      <w:rFonts w:asciiTheme="majorHAnsi" w:eastAsiaTheme="majorEastAsia" w:hAnsiTheme="majorHAnsi" w:cstheme="majorBidi"/>
      <w:color w:val="2F5496" w:themeColor="accent1" w:themeShade="BF"/>
      <w:sz w:val="26"/>
      <w:szCs w:val="26"/>
    </w:rPr>
  </w:style>
  <w:style w:type="paragraph" w:customStyle="1" w:styleId="VP1">
    <w:name w:val="VP1"/>
    <w:basedOn w:val="a0"/>
    <w:next w:val="a0"/>
    <w:link w:val="VP1Char"/>
    <w:qFormat/>
    <w:rsid w:val="00604FF2"/>
    <w:pPr>
      <w:numPr>
        <w:numId w:val="1"/>
      </w:numPr>
    </w:pPr>
    <w:rPr>
      <w:b/>
      <w:sz w:val="28"/>
    </w:rPr>
  </w:style>
  <w:style w:type="character" w:customStyle="1" w:styleId="VP1Char">
    <w:name w:val="VP1 Char"/>
    <w:basedOn w:val="a1"/>
    <w:link w:val="VP1"/>
    <w:rsid w:val="00604FF2"/>
    <w:rPr>
      <w:b/>
      <w:sz w:val="28"/>
      <w:lang w:val="hy-AM"/>
    </w:rPr>
  </w:style>
  <w:style w:type="table" w:styleId="a4">
    <w:name w:val="Table Grid"/>
    <w:basedOn w:val="a2"/>
    <w:uiPriority w:val="39"/>
    <w:rsid w:val="00372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2"/>
    <w:uiPriority w:val="49"/>
    <w:rsid w:val="00325D0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5">
    <w:name w:val="Grid Table 4 Accent 5"/>
    <w:basedOn w:val="a2"/>
    <w:uiPriority w:val="49"/>
    <w:rsid w:val="001E068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5">
    <w:name w:val="List Paragraph"/>
    <w:basedOn w:val="a0"/>
    <w:uiPriority w:val="34"/>
    <w:qFormat/>
    <w:rsid w:val="004610E6"/>
    <w:pPr>
      <w:ind w:left="720"/>
      <w:contextualSpacing/>
    </w:pPr>
  </w:style>
  <w:style w:type="table" w:customStyle="1" w:styleId="GridTable4-Accent11">
    <w:name w:val="Grid Table 4 - Accent 11"/>
    <w:basedOn w:val="a2"/>
    <w:uiPriority w:val="49"/>
    <w:rsid w:val="00E51D1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51">
    <w:name w:val="Grid Table 4 - Accent 51"/>
    <w:basedOn w:val="a2"/>
    <w:uiPriority w:val="49"/>
    <w:rsid w:val="00E51D1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6">
    <w:name w:val="Balloon Text"/>
    <w:basedOn w:val="a0"/>
    <w:link w:val="a7"/>
    <w:uiPriority w:val="99"/>
    <w:semiHidden/>
    <w:unhideWhenUsed/>
    <w:rsid w:val="00E51D17"/>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E51D17"/>
    <w:rPr>
      <w:rFonts w:ascii="Tahoma" w:hAnsi="Tahoma" w:cs="Tahoma"/>
      <w:sz w:val="16"/>
      <w:szCs w:val="16"/>
      <w:lang w:val="hy-AM"/>
    </w:rPr>
  </w:style>
  <w:style w:type="paragraph" w:styleId="a8">
    <w:name w:val="Normal (Web)"/>
    <w:basedOn w:val="a0"/>
    <w:uiPriority w:val="99"/>
    <w:unhideWhenUsed/>
    <w:rsid w:val="00E51D17"/>
    <w:pPr>
      <w:spacing w:before="100" w:beforeAutospacing="1" w:after="100" w:afterAutospacing="1" w:line="240" w:lineRule="auto"/>
      <w:ind w:firstLine="0"/>
      <w:jc w:val="left"/>
    </w:pPr>
    <w:rPr>
      <w:rFonts w:ascii="Times New Roman" w:eastAsia="Times New Roman" w:hAnsi="Times New Roman" w:cs="Times New Roman"/>
      <w:szCs w:val="24"/>
      <w:lang w:val="en-US"/>
    </w:rPr>
  </w:style>
  <w:style w:type="character" w:styleId="a9">
    <w:name w:val="Strong"/>
    <w:basedOn w:val="a1"/>
    <w:uiPriority w:val="22"/>
    <w:qFormat/>
    <w:rsid w:val="001F4BE9"/>
    <w:rPr>
      <w:b/>
      <w:bCs/>
    </w:rPr>
  </w:style>
  <w:style w:type="paragraph" w:styleId="aa">
    <w:name w:val="header"/>
    <w:basedOn w:val="a0"/>
    <w:link w:val="ab"/>
    <w:uiPriority w:val="99"/>
    <w:unhideWhenUsed/>
    <w:rsid w:val="000F6776"/>
    <w:pPr>
      <w:tabs>
        <w:tab w:val="center" w:pos="4680"/>
        <w:tab w:val="right" w:pos="9360"/>
      </w:tabs>
      <w:spacing w:after="0" w:line="240" w:lineRule="auto"/>
    </w:pPr>
  </w:style>
  <w:style w:type="character" w:customStyle="1" w:styleId="ab">
    <w:name w:val="Верхний колонтитул Знак"/>
    <w:basedOn w:val="a1"/>
    <w:link w:val="aa"/>
    <w:uiPriority w:val="99"/>
    <w:rsid w:val="000F6776"/>
    <w:rPr>
      <w:lang w:val="hy-AM"/>
    </w:rPr>
  </w:style>
  <w:style w:type="paragraph" w:styleId="ac">
    <w:name w:val="footer"/>
    <w:basedOn w:val="a0"/>
    <w:link w:val="ad"/>
    <w:uiPriority w:val="99"/>
    <w:unhideWhenUsed/>
    <w:rsid w:val="000F6776"/>
    <w:pPr>
      <w:tabs>
        <w:tab w:val="center" w:pos="4680"/>
        <w:tab w:val="right" w:pos="9360"/>
      </w:tabs>
      <w:spacing w:after="0" w:line="240" w:lineRule="auto"/>
    </w:pPr>
  </w:style>
  <w:style w:type="character" w:customStyle="1" w:styleId="ad">
    <w:name w:val="Нижний колонтитул Знак"/>
    <w:basedOn w:val="a1"/>
    <w:link w:val="ac"/>
    <w:uiPriority w:val="99"/>
    <w:rsid w:val="000F6776"/>
    <w:rPr>
      <w:lang w:val="hy-AM"/>
    </w:rPr>
  </w:style>
  <w:style w:type="character" w:styleId="ae">
    <w:name w:val="annotation reference"/>
    <w:basedOn w:val="a1"/>
    <w:uiPriority w:val="99"/>
    <w:semiHidden/>
    <w:unhideWhenUsed/>
    <w:rsid w:val="0051709D"/>
    <w:rPr>
      <w:sz w:val="16"/>
      <w:szCs w:val="16"/>
    </w:rPr>
  </w:style>
  <w:style w:type="paragraph" w:styleId="af">
    <w:name w:val="annotation text"/>
    <w:basedOn w:val="a0"/>
    <w:link w:val="af0"/>
    <w:uiPriority w:val="99"/>
    <w:semiHidden/>
    <w:unhideWhenUsed/>
    <w:rsid w:val="0051709D"/>
    <w:pPr>
      <w:spacing w:line="240" w:lineRule="auto"/>
    </w:pPr>
    <w:rPr>
      <w:sz w:val="20"/>
      <w:szCs w:val="20"/>
    </w:rPr>
  </w:style>
  <w:style w:type="character" w:customStyle="1" w:styleId="af0">
    <w:name w:val="Текст примечания Знак"/>
    <w:basedOn w:val="a1"/>
    <w:link w:val="af"/>
    <w:uiPriority w:val="99"/>
    <w:semiHidden/>
    <w:rsid w:val="0051709D"/>
    <w:rPr>
      <w:sz w:val="20"/>
      <w:szCs w:val="20"/>
      <w:lang w:val="hy-AM"/>
    </w:rPr>
  </w:style>
  <w:style w:type="paragraph" w:styleId="af1">
    <w:name w:val="annotation subject"/>
    <w:basedOn w:val="af"/>
    <w:next w:val="af"/>
    <w:link w:val="af2"/>
    <w:uiPriority w:val="99"/>
    <w:semiHidden/>
    <w:unhideWhenUsed/>
    <w:rsid w:val="0051709D"/>
    <w:rPr>
      <w:b/>
      <w:bCs/>
    </w:rPr>
  </w:style>
  <w:style w:type="character" w:customStyle="1" w:styleId="af2">
    <w:name w:val="Тема примечания Знак"/>
    <w:basedOn w:val="af0"/>
    <w:link w:val="af1"/>
    <w:uiPriority w:val="99"/>
    <w:semiHidden/>
    <w:rsid w:val="0051709D"/>
    <w:rPr>
      <w:b/>
      <w:bCs/>
      <w:sz w:val="20"/>
      <w:szCs w:val="20"/>
      <w:lang w:val="hy-AM"/>
    </w:rPr>
  </w:style>
  <w:style w:type="numbering" w:customStyle="1" w:styleId="CurrentList1">
    <w:name w:val="Current List1"/>
    <w:uiPriority w:val="99"/>
    <w:rsid w:val="006044C8"/>
    <w:pPr>
      <w:numPr>
        <w:numId w:val="3"/>
      </w:numPr>
    </w:pPr>
  </w:style>
  <w:style w:type="character" w:customStyle="1" w:styleId="30">
    <w:name w:val="Заголовок 3 Знак"/>
    <w:basedOn w:val="a1"/>
    <w:link w:val="3"/>
    <w:uiPriority w:val="9"/>
    <w:rsid w:val="00242640"/>
    <w:rPr>
      <w:rFonts w:eastAsiaTheme="majorEastAsia" w:cstheme="majorBidi"/>
      <w:b/>
      <w:bCs/>
      <w:color w:val="7030A0"/>
      <w:szCs w:val="24"/>
      <w:lang w:val="hy-AM"/>
    </w:rPr>
  </w:style>
  <w:style w:type="character" w:styleId="af3">
    <w:name w:val="Hyperlink"/>
    <w:basedOn w:val="a1"/>
    <w:uiPriority w:val="99"/>
    <w:unhideWhenUsed/>
    <w:rsid w:val="00251FDF"/>
    <w:rPr>
      <w:color w:val="0563C1"/>
      <w:u w:val="single"/>
    </w:rPr>
  </w:style>
  <w:style w:type="character" w:styleId="af4">
    <w:name w:val="FollowedHyperlink"/>
    <w:basedOn w:val="a1"/>
    <w:uiPriority w:val="99"/>
    <w:semiHidden/>
    <w:unhideWhenUsed/>
    <w:rsid w:val="00251FDF"/>
    <w:rPr>
      <w:color w:val="954F72"/>
      <w:u w:val="single"/>
    </w:rPr>
  </w:style>
  <w:style w:type="paragraph" w:customStyle="1" w:styleId="msonormal0">
    <w:name w:val="msonormal"/>
    <w:basedOn w:val="a0"/>
    <w:rsid w:val="00251FDF"/>
    <w:pPr>
      <w:spacing w:before="100" w:beforeAutospacing="1" w:after="100" w:afterAutospacing="1" w:line="240" w:lineRule="auto"/>
      <w:ind w:firstLine="0"/>
      <w:jc w:val="left"/>
    </w:pPr>
    <w:rPr>
      <w:rFonts w:ascii="Times New Roman" w:eastAsia="Times New Roman" w:hAnsi="Times New Roman" w:cs="Times New Roman"/>
      <w:szCs w:val="24"/>
      <w:lang w:val="en-US"/>
    </w:rPr>
  </w:style>
  <w:style w:type="paragraph" w:styleId="af5">
    <w:name w:val="No Spacing"/>
    <w:uiPriority w:val="1"/>
    <w:qFormat/>
    <w:rsid w:val="00133FCD"/>
    <w:pPr>
      <w:spacing w:after="0" w:line="240" w:lineRule="auto"/>
      <w:ind w:firstLine="567"/>
      <w:jc w:val="both"/>
    </w:pPr>
    <w:rPr>
      <w:b/>
      <w:bCs/>
      <w:color w:val="7030A0"/>
      <w:lang w:val="hy-AM"/>
    </w:rPr>
  </w:style>
  <w:style w:type="character" w:customStyle="1" w:styleId="40">
    <w:name w:val="Заголовок 4 Знак"/>
    <w:basedOn w:val="a1"/>
    <w:link w:val="4"/>
    <w:uiPriority w:val="9"/>
    <w:rsid w:val="00133FCD"/>
    <w:rPr>
      <w:rFonts w:eastAsiaTheme="majorEastAsia" w:cstheme="majorBidi"/>
      <w:b/>
      <w:bCs/>
      <w:i/>
      <w:iCs/>
      <w:color w:val="2F5496" w:themeColor="accent1" w:themeShade="BF"/>
      <w:lang w:val="hy-AM"/>
    </w:rPr>
  </w:style>
  <w:style w:type="paragraph" w:styleId="af6">
    <w:name w:val="TOC Heading"/>
    <w:basedOn w:val="1"/>
    <w:next w:val="a0"/>
    <w:uiPriority w:val="39"/>
    <w:unhideWhenUsed/>
    <w:qFormat/>
    <w:rsid w:val="00052A9B"/>
    <w:pPr>
      <w:ind w:firstLine="0"/>
      <w:jc w:val="left"/>
      <w:outlineLvl w:val="9"/>
    </w:pPr>
    <w:rPr>
      <w:lang w:val="en-US"/>
    </w:rPr>
  </w:style>
  <w:style w:type="paragraph" w:styleId="11">
    <w:name w:val="toc 1"/>
    <w:basedOn w:val="a0"/>
    <w:next w:val="a0"/>
    <w:autoRedefine/>
    <w:uiPriority w:val="39"/>
    <w:unhideWhenUsed/>
    <w:rsid w:val="00BE591D"/>
    <w:pPr>
      <w:tabs>
        <w:tab w:val="left" w:pos="1100"/>
        <w:tab w:val="right" w:leader="dot" w:pos="9289"/>
      </w:tabs>
      <w:spacing w:after="100"/>
      <w:ind w:left="567" w:hanging="567"/>
    </w:pPr>
  </w:style>
  <w:style w:type="paragraph" w:styleId="21">
    <w:name w:val="toc 2"/>
    <w:basedOn w:val="a0"/>
    <w:next w:val="a0"/>
    <w:autoRedefine/>
    <w:uiPriority w:val="39"/>
    <w:unhideWhenUsed/>
    <w:rsid w:val="00BE591D"/>
    <w:pPr>
      <w:tabs>
        <w:tab w:val="left" w:pos="1320"/>
        <w:tab w:val="right" w:leader="dot" w:pos="8505"/>
        <w:tab w:val="left" w:pos="8777"/>
      </w:tabs>
      <w:spacing w:after="100"/>
      <w:ind w:left="567" w:right="510" w:hanging="567"/>
    </w:pPr>
  </w:style>
  <w:style w:type="paragraph" w:styleId="31">
    <w:name w:val="toc 3"/>
    <w:basedOn w:val="a0"/>
    <w:next w:val="a0"/>
    <w:autoRedefine/>
    <w:uiPriority w:val="39"/>
    <w:unhideWhenUsed/>
    <w:rsid w:val="00052A9B"/>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46156">
      <w:bodyDiv w:val="1"/>
      <w:marLeft w:val="0"/>
      <w:marRight w:val="0"/>
      <w:marTop w:val="0"/>
      <w:marBottom w:val="0"/>
      <w:divBdr>
        <w:top w:val="none" w:sz="0" w:space="0" w:color="auto"/>
        <w:left w:val="none" w:sz="0" w:space="0" w:color="auto"/>
        <w:bottom w:val="none" w:sz="0" w:space="0" w:color="auto"/>
        <w:right w:val="none" w:sz="0" w:space="0" w:color="auto"/>
      </w:divBdr>
    </w:div>
    <w:div w:id="71244456">
      <w:bodyDiv w:val="1"/>
      <w:marLeft w:val="0"/>
      <w:marRight w:val="0"/>
      <w:marTop w:val="0"/>
      <w:marBottom w:val="0"/>
      <w:divBdr>
        <w:top w:val="none" w:sz="0" w:space="0" w:color="auto"/>
        <w:left w:val="none" w:sz="0" w:space="0" w:color="auto"/>
        <w:bottom w:val="none" w:sz="0" w:space="0" w:color="auto"/>
        <w:right w:val="none" w:sz="0" w:space="0" w:color="auto"/>
      </w:divBdr>
    </w:div>
    <w:div w:id="117184504">
      <w:bodyDiv w:val="1"/>
      <w:marLeft w:val="0"/>
      <w:marRight w:val="0"/>
      <w:marTop w:val="0"/>
      <w:marBottom w:val="0"/>
      <w:divBdr>
        <w:top w:val="none" w:sz="0" w:space="0" w:color="auto"/>
        <w:left w:val="none" w:sz="0" w:space="0" w:color="auto"/>
        <w:bottom w:val="none" w:sz="0" w:space="0" w:color="auto"/>
        <w:right w:val="none" w:sz="0" w:space="0" w:color="auto"/>
      </w:divBdr>
    </w:div>
    <w:div w:id="125008257">
      <w:bodyDiv w:val="1"/>
      <w:marLeft w:val="0"/>
      <w:marRight w:val="0"/>
      <w:marTop w:val="0"/>
      <w:marBottom w:val="0"/>
      <w:divBdr>
        <w:top w:val="none" w:sz="0" w:space="0" w:color="auto"/>
        <w:left w:val="none" w:sz="0" w:space="0" w:color="auto"/>
        <w:bottom w:val="none" w:sz="0" w:space="0" w:color="auto"/>
        <w:right w:val="none" w:sz="0" w:space="0" w:color="auto"/>
      </w:divBdr>
    </w:div>
    <w:div w:id="139033569">
      <w:bodyDiv w:val="1"/>
      <w:marLeft w:val="0"/>
      <w:marRight w:val="0"/>
      <w:marTop w:val="0"/>
      <w:marBottom w:val="0"/>
      <w:divBdr>
        <w:top w:val="none" w:sz="0" w:space="0" w:color="auto"/>
        <w:left w:val="none" w:sz="0" w:space="0" w:color="auto"/>
        <w:bottom w:val="none" w:sz="0" w:space="0" w:color="auto"/>
        <w:right w:val="none" w:sz="0" w:space="0" w:color="auto"/>
      </w:divBdr>
    </w:div>
    <w:div w:id="157157473">
      <w:bodyDiv w:val="1"/>
      <w:marLeft w:val="0"/>
      <w:marRight w:val="0"/>
      <w:marTop w:val="0"/>
      <w:marBottom w:val="0"/>
      <w:divBdr>
        <w:top w:val="none" w:sz="0" w:space="0" w:color="auto"/>
        <w:left w:val="none" w:sz="0" w:space="0" w:color="auto"/>
        <w:bottom w:val="none" w:sz="0" w:space="0" w:color="auto"/>
        <w:right w:val="none" w:sz="0" w:space="0" w:color="auto"/>
      </w:divBdr>
    </w:div>
    <w:div w:id="224418504">
      <w:bodyDiv w:val="1"/>
      <w:marLeft w:val="0"/>
      <w:marRight w:val="0"/>
      <w:marTop w:val="0"/>
      <w:marBottom w:val="0"/>
      <w:divBdr>
        <w:top w:val="none" w:sz="0" w:space="0" w:color="auto"/>
        <w:left w:val="none" w:sz="0" w:space="0" w:color="auto"/>
        <w:bottom w:val="none" w:sz="0" w:space="0" w:color="auto"/>
        <w:right w:val="none" w:sz="0" w:space="0" w:color="auto"/>
      </w:divBdr>
    </w:div>
    <w:div w:id="240453696">
      <w:bodyDiv w:val="1"/>
      <w:marLeft w:val="0"/>
      <w:marRight w:val="0"/>
      <w:marTop w:val="0"/>
      <w:marBottom w:val="0"/>
      <w:divBdr>
        <w:top w:val="none" w:sz="0" w:space="0" w:color="auto"/>
        <w:left w:val="none" w:sz="0" w:space="0" w:color="auto"/>
        <w:bottom w:val="none" w:sz="0" w:space="0" w:color="auto"/>
        <w:right w:val="none" w:sz="0" w:space="0" w:color="auto"/>
      </w:divBdr>
    </w:div>
    <w:div w:id="248001407">
      <w:bodyDiv w:val="1"/>
      <w:marLeft w:val="0"/>
      <w:marRight w:val="0"/>
      <w:marTop w:val="0"/>
      <w:marBottom w:val="0"/>
      <w:divBdr>
        <w:top w:val="none" w:sz="0" w:space="0" w:color="auto"/>
        <w:left w:val="none" w:sz="0" w:space="0" w:color="auto"/>
        <w:bottom w:val="none" w:sz="0" w:space="0" w:color="auto"/>
        <w:right w:val="none" w:sz="0" w:space="0" w:color="auto"/>
      </w:divBdr>
    </w:div>
    <w:div w:id="297298488">
      <w:bodyDiv w:val="1"/>
      <w:marLeft w:val="0"/>
      <w:marRight w:val="0"/>
      <w:marTop w:val="0"/>
      <w:marBottom w:val="0"/>
      <w:divBdr>
        <w:top w:val="none" w:sz="0" w:space="0" w:color="auto"/>
        <w:left w:val="none" w:sz="0" w:space="0" w:color="auto"/>
        <w:bottom w:val="none" w:sz="0" w:space="0" w:color="auto"/>
        <w:right w:val="none" w:sz="0" w:space="0" w:color="auto"/>
      </w:divBdr>
    </w:div>
    <w:div w:id="297494989">
      <w:bodyDiv w:val="1"/>
      <w:marLeft w:val="0"/>
      <w:marRight w:val="0"/>
      <w:marTop w:val="0"/>
      <w:marBottom w:val="0"/>
      <w:divBdr>
        <w:top w:val="none" w:sz="0" w:space="0" w:color="auto"/>
        <w:left w:val="none" w:sz="0" w:space="0" w:color="auto"/>
        <w:bottom w:val="none" w:sz="0" w:space="0" w:color="auto"/>
        <w:right w:val="none" w:sz="0" w:space="0" w:color="auto"/>
      </w:divBdr>
    </w:div>
    <w:div w:id="307631659">
      <w:bodyDiv w:val="1"/>
      <w:marLeft w:val="0"/>
      <w:marRight w:val="0"/>
      <w:marTop w:val="0"/>
      <w:marBottom w:val="0"/>
      <w:divBdr>
        <w:top w:val="none" w:sz="0" w:space="0" w:color="auto"/>
        <w:left w:val="none" w:sz="0" w:space="0" w:color="auto"/>
        <w:bottom w:val="none" w:sz="0" w:space="0" w:color="auto"/>
        <w:right w:val="none" w:sz="0" w:space="0" w:color="auto"/>
      </w:divBdr>
    </w:div>
    <w:div w:id="340477074">
      <w:bodyDiv w:val="1"/>
      <w:marLeft w:val="0"/>
      <w:marRight w:val="0"/>
      <w:marTop w:val="0"/>
      <w:marBottom w:val="0"/>
      <w:divBdr>
        <w:top w:val="none" w:sz="0" w:space="0" w:color="auto"/>
        <w:left w:val="none" w:sz="0" w:space="0" w:color="auto"/>
        <w:bottom w:val="none" w:sz="0" w:space="0" w:color="auto"/>
        <w:right w:val="none" w:sz="0" w:space="0" w:color="auto"/>
      </w:divBdr>
    </w:div>
    <w:div w:id="378092679">
      <w:bodyDiv w:val="1"/>
      <w:marLeft w:val="0"/>
      <w:marRight w:val="0"/>
      <w:marTop w:val="0"/>
      <w:marBottom w:val="0"/>
      <w:divBdr>
        <w:top w:val="none" w:sz="0" w:space="0" w:color="auto"/>
        <w:left w:val="none" w:sz="0" w:space="0" w:color="auto"/>
        <w:bottom w:val="none" w:sz="0" w:space="0" w:color="auto"/>
        <w:right w:val="none" w:sz="0" w:space="0" w:color="auto"/>
      </w:divBdr>
    </w:div>
    <w:div w:id="408237325">
      <w:bodyDiv w:val="1"/>
      <w:marLeft w:val="0"/>
      <w:marRight w:val="0"/>
      <w:marTop w:val="0"/>
      <w:marBottom w:val="0"/>
      <w:divBdr>
        <w:top w:val="none" w:sz="0" w:space="0" w:color="auto"/>
        <w:left w:val="none" w:sz="0" w:space="0" w:color="auto"/>
        <w:bottom w:val="none" w:sz="0" w:space="0" w:color="auto"/>
        <w:right w:val="none" w:sz="0" w:space="0" w:color="auto"/>
      </w:divBdr>
    </w:div>
    <w:div w:id="426582065">
      <w:bodyDiv w:val="1"/>
      <w:marLeft w:val="0"/>
      <w:marRight w:val="0"/>
      <w:marTop w:val="0"/>
      <w:marBottom w:val="0"/>
      <w:divBdr>
        <w:top w:val="none" w:sz="0" w:space="0" w:color="auto"/>
        <w:left w:val="none" w:sz="0" w:space="0" w:color="auto"/>
        <w:bottom w:val="none" w:sz="0" w:space="0" w:color="auto"/>
        <w:right w:val="none" w:sz="0" w:space="0" w:color="auto"/>
      </w:divBdr>
    </w:div>
    <w:div w:id="448009478">
      <w:bodyDiv w:val="1"/>
      <w:marLeft w:val="0"/>
      <w:marRight w:val="0"/>
      <w:marTop w:val="0"/>
      <w:marBottom w:val="0"/>
      <w:divBdr>
        <w:top w:val="none" w:sz="0" w:space="0" w:color="auto"/>
        <w:left w:val="none" w:sz="0" w:space="0" w:color="auto"/>
        <w:bottom w:val="none" w:sz="0" w:space="0" w:color="auto"/>
        <w:right w:val="none" w:sz="0" w:space="0" w:color="auto"/>
      </w:divBdr>
    </w:div>
    <w:div w:id="460269492">
      <w:bodyDiv w:val="1"/>
      <w:marLeft w:val="0"/>
      <w:marRight w:val="0"/>
      <w:marTop w:val="0"/>
      <w:marBottom w:val="0"/>
      <w:divBdr>
        <w:top w:val="none" w:sz="0" w:space="0" w:color="auto"/>
        <w:left w:val="none" w:sz="0" w:space="0" w:color="auto"/>
        <w:bottom w:val="none" w:sz="0" w:space="0" w:color="auto"/>
        <w:right w:val="none" w:sz="0" w:space="0" w:color="auto"/>
      </w:divBdr>
    </w:div>
    <w:div w:id="465513239">
      <w:bodyDiv w:val="1"/>
      <w:marLeft w:val="0"/>
      <w:marRight w:val="0"/>
      <w:marTop w:val="0"/>
      <w:marBottom w:val="0"/>
      <w:divBdr>
        <w:top w:val="none" w:sz="0" w:space="0" w:color="auto"/>
        <w:left w:val="none" w:sz="0" w:space="0" w:color="auto"/>
        <w:bottom w:val="none" w:sz="0" w:space="0" w:color="auto"/>
        <w:right w:val="none" w:sz="0" w:space="0" w:color="auto"/>
      </w:divBdr>
    </w:div>
    <w:div w:id="487787950">
      <w:bodyDiv w:val="1"/>
      <w:marLeft w:val="0"/>
      <w:marRight w:val="0"/>
      <w:marTop w:val="0"/>
      <w:marBottom w:val="0"/>
      <w:divBdr>
        <w:top w:val="none" w:sz="0" w:space="0" w:color="auto"/>
        <w:left w:val="none" w:sz="0" w:space="0" w:color="auto"/>
        <w:bottom w:val="none" w:sz="0" w:space="0" w:color="auto"/>
        <w:right w:val="none" w:sz="0" w:space="0" w:color="auto"/>
      </w:divBdr>
    </w:div>
    <w:div w:id="498274449">
      <w:bodyDiv w:val="1"/>
      <w:marLeft w:val="0"/>
      <w:marRight w:val="0"/>
      <w:marTop w:val="0"/>
      <w:marBottom w:val="0"/>
      <w:divBdr>
        <w:top w:val="none" w:sz="0" w:space="0" w:color="auto"/>
        <w:left w:val="none" w:sz="0" w:space="0" w:color="auto"/>
        <w:bottom w:val="none" w:sz="0" w:space="0" w:color="auto"/>
        <w:right w:val="none" w:sz="0" w:space="0" w:color="auto"/>
      </w:divBdr>
    </w:div>
    <w:div w:id="530608513">
      <w:bodyDiv w:val="1"/>
      <w:marLeft w:val="0"/>
      <w:marRight w:val="0"/>
      <w:marTop w:val="0"/>
      <w:marBottom w:val="0"/>
      <w:divBdr>
        <w:top w:val="none" w:sz="0" w:space="0" w:color="auto"/>
        <w:left w:val="none" w:sz="0" w:space="0" w:color="auto"/>
        <w:bottom w:val="none" w:sz="0" w:space="0" w:color="auto"/>
        <w:right w:val="none" w:sz="0" w:space="0" w:color="auto"/>
      </w:divBdr>
    </w:div>
    <w:div w:id="534467938">
      <w:bodyDiv w:val="1"/>
      <w:marLeft w:val="0"/>
      <w:marRight w:val="0"/>
      <w:marTop w:val="0"/>
      <w:marBottom w:val="0"/>
      <w:divBdr>
        <w:top w:val="none" w:sz="0" w:space="0" w:color="auto"/>
        <w:left w:val="none" w:sz="0" w:space="0" w:color="auto"/>
        <w:bottom w:val="none" w:sz="0" w:space="0" w:color="auto"/>
        <w:right w:val="none" w:sz="0" w:space="0" w:color="auto"/>
      </w:divBdr>
    </w:div>
    <w:div w:id="579024991">
      <w:bodyDiv w:val="1"/>
      <w:marLeft w:val="0"/>
      <w:marRight w:val="0"/>
      <w:marTop w:val="0"/>
      <w:marBottom w:val="0"/>
      <w:divBdr>
        <w:top w:val="none" w:sz="0" w:space="0" w:color="auto"/>
        <w:left w:val="none" w:sz="0" w:space="0" w:color="auto"/>
        <w:bottom w:val="none" w:sz="0" w:space="0" w:color="auto"/>
        <w:right w:val="none" w:sz="0" w:space="0" w:color="auto"/>
      </w:divBdr>
    </w:div>
    <w:div w:id="585118462">
      <w:bodyDiv w:val="1"/>
      <w:marLeft w:val="0"/>
      <w:marRight w:val="0"/>
      <w:marTop w:val="0"/>
      <w:marBottom w:val="0"/>
      <w:divBdr>
        <w:top w:val="none" w:sz="0" w:space="0" w:color="auto"/>
        <w:left w:val="none" w:sz="0" w:space="0" w:color="auto"/>
        <w:bottom w:val="none" w:sz="0" w:space="0" w:color="auto"/>
        <w:right w:val="none" w:sz="0" w:space="0" w:color="auto"/>
      </w:divBdr>
    </w:div>
    <w:div w:id="592324043">
      <w:bodyDiv w:val="1"/>
      <w:marLeft w:val="0"/>
      <w:marRight w:val="0"/>
      <w:marTop w:val="0"/>
      <w:marBottom w:val="0"/>
      <w:divBdr>
        <w:top w:val="none" w:sz="0" w:space="0" w:color="auto"/>
        <w:left w:val="none" w:sz="0" w:space="0" w:color="auto"/>
        <w:bottom w:val="none" w:sz="0" w:space="0" w:color="auto"/>
        <w:right w:val="none" w:sz="0" w:space="0" w:color="auto"/>
      </w:divBdr>
    </w:div>
    <w:div w:id="597561623">
      <w:bodyDiv w:val="1"/>
      <w:marLeft w:val="0"/>
      <w:marRight w:val="0"/>
      <w:marTop w:val="0"/>
      <w:marBottom w:val="0"/>
      <w:divBdr>
        <w:top w:val="none" w:sz="0" w:space="0" w:color="auto"/>
        <w:left w:val="none" w:sz="0" w:space="0" w:color="auto"/>
        <w:bottom w:val="none" w:sz="0" w:space="0" w:color="auto"/>
        <w:right w:val="none" w:sz="0" w:space="0" w:color="auto"/>
      </w:divBdr>
    </w:div>
    <w:div w:id="631324946">
      <w:bodyDiv w:val="1"/>
      <w:marLeft w:val="0"/>
      <w:marRight w:val="0"/>
      <w:marTop w:val="0"/>
      <w:marBottom w:val="0"/>
      <w:divBdr>
        <w:top w:val="none" w:sz="0" w:space="0" w:color="auto"/>
        <w:left w:val="none" w:sz="0" w:space="0" w:color="auto"/>
        <w:bottom w:val="none" w:sz="0" w:space="0" w:color="auto"/>
        <w:right w:val="none" w:sz="0" w:space="0" w:color="auto"/>
      </w:divBdr>
    </w:div>
    <w:div w:id="642468574">
      <w:bodyDiv w:val="1"/>
      <w:marLeft w:val="0"/>
      <w:marRight w:val="0"/>
      <w:marTop w:val="0"/>
      <w:marBottom w:val="0"/>
      <w:divBdr>
        <w:top w:val="none" w:sz="0" w:space="0" w:color="auto"/>
        <w:left w:val="none" w:sz="0" w:space="0" w:color="auto"/>
        <w:bottom w:val="none" w:sz="0" w:space="0" w:color="auto"/>
        <w:right w:val="none" w:sz="0" w:space="0" w:color="auto"/>
      </w:divBdr>
    </w:div>
    <w:div w:id="650981932">
      <w:bodyDiv w:val="1"/>
      <w:marLeft w:val="0"/>
      <w:marRight w:val="0"/>
      <w:marTop w:val="0"/>
      <w:marBottom w:val="0"/>
      <w:divBdr>
        <w:top w:val="none" w:sz="0" w:space="0" w:color="auto"/>
        <w:left w:val="none" w:sz="0" w:space="0" w:color="auto"/>
        <w:bottom w:val="none" w:sz="0" w:space="0" w:color="auto"/>
        <w:right w:val="none" w:sz="0" w:space="0" w:color="auto"/>
      </w:divBdr>
    </w:div>
    <w:div w:id="657268523">
      <w:bodyDiv w:val="1"/>
      <w:marLeft w:val="0"/>
      <w:marRight w:val="0"/>
      <w:marTop w:val="0"/>
      <w:marBottom w:val="0"/>
      <w:divBdr>
        <w:top w:val="none" w:sz="0" w:space="0" w:color="auto"/>
        <w:left w:val="none" w:sz="0" w:space="0" w:color="auto"/>
        <w:bottom w:val="none" w:sz="0" w:space="0" w:color="auto"/>
        <w:right w:val="none" w:sz="0" w:space="0" w:color="auto"/>
      </w:divBdr>
    </w:div>
    <w:div w:id="667516390">
      <w:bodyDiv w:val="1"/>
      <w:marLeft w:val="0"/>
      <w:marRight w:val="0"/>
      <w:marTop w:val="0"/>
      <w:marBottom w:val="0"/>
      <w:divBdr>
        <w:top w:val="none" w:sz="0" w:space="0" w:color="auto"/>
        <w:left w:val="none" w:sz="0" w:space="0" w:color="auto"/>
        <w:bottom w:val="none" w:sz="0" w:space="0" w:color="auto"/>
        <w:right w:val="none" w:sz="0" w:space="0" w:color="auto"/>
      </w:divBdr>
    </w:div>
    <w:div w:id="675890262">
      <w:bodyDiv w:val="1"/>
      <w:marLeft w:val="0"/>
      <w:marRight w:val="0"/>
      <w:marTop w:val="0"/>
      <w:marBottom w:val="0"/>
      <w:divBdr>
        <w:top w:val="none" w:sz="0" w:space="0" w:color="auto"/>
        <w:left w:val="none" w:sz="0" w:space="0" w:color="auto"/>
        <w:bottom w:val="none" w:sz="0" w:space="0" w:color="auto"/>
        <w:right w:val="none" w:sz="0" w:space="0" w:color="auto"/>
      </w:divBdr>
    </w:div>
    <w:div w:id="677928918">
      <w:bodyDiv w:val="1"/>
      <w:marLeft w:val="0"/>
      <w:marRight w:val="0"/>
      <w:marTop w:val="0"/>
      <w:marBottom w:val="0"/>
      <w:divBdr>
        <w:top w:val="none" w:sz="0" w:space="0" w:color="auto"/>
        <w:left w:val="none" w:sz="0" w:space="0" w:color="auto"/>
        <w:bottom w:val="none" w:sz="0" w:space="0" w:color="auto"/>
        <w:right w:val="none" w:sz="0" w:space="0" w:color="auto"/>
      </w:divBdr>
    </w:div>
    <w:div w:id="681469583">
      <w:bodyDiv w:val="1"/>
      <w:marLeft w:val="0"/>
      <w:marRight w:val="0"/>
      <w:marTop w:val="0"/>
      <w:marBottom w:val="0"/>
      <w:divBdr>
        <w:top w:val="none" w:sz="0" w:space="0" w:color="auto"/>
        <w:left w:val="none" w:sz="0" w:space="0" w:color="auto"/>
        <w:bottom w:val="none" w:sz="0" w:space="0" w:color="auto"/>
        <w:right w:val="none" w:sz="0" w:space="0" w:color="auto"/>
      </w:divBdr>
    </w:div>
    <w:div w:id="699091200">
      <w:bodyDiv w:val="1"/>
      <w:marLeft w:val="0"/>
      <w:marRight w:val="0"/>
      <w:marTop w:val="0"/>
      <w:marBottom w:val="0"/>
      <w:divBdr>
        <w:top w:val="none" w:sz="0" w:space="0" w:color="auto"/>
        <w:left w:val="none" w:sz="0" w:space="0" w:color="auto"/>
        <w:bottom w:val="none" w:sz="0" w:space="0" w:color="auto"/>
        <w:right w:val="none" w:sz="0" w:space="0" w:color="auto"/>
      </w:divBdr>
    </w:div>
    <w:div w:id="721517413">
      <w:bodyDiv w:val="1"/>
      <w:marLeft w:val="0"/>
      <w:marRight w:val="0"/>
      <w:marTop w:val="0"/>
      <w:marBottom w:val="0"/>
      <w:divBdr>
        <w:top w:val="none" w:sz="0" w:space="0" w:color="auto"/>
        <w:left w:val="none" w:sz="0" w:space="0" w:color="auto"/>
        <w:bottom w:val="none" w:sz="0" w:space="0" w:color="auto"/>
        <w:right w:val="none" w:sz="0" w:space="0" w:color="auto"/>
      </w:divBdr>
    </w:div>
    <w:div w:id="730692726">
      <w:bodyDiv w:val="1"/>
      <w:marLeft w:val="0"/>
      <w:marRight w:val="0"/>
      <w:marTop w:val="0"/>
      <w:marBottom w:val="0"/>
      <w:divBdr>
        <w:top w:val="none" w:sz="0" w:space="0" w:color="auto"/>
        <w:left w:val="none" w:sz="0" w:space="0" w:color="auto"/>
        <w:bottom w:val="none" w:sz="0" w:space="0" w:color="auto"/>
        <w:right w:val="none" w:sz="0" w:space="0" w:color="auto"/>
      </w:divBdr>
    </w:div>
    <w:div w:id="731849939">
      <w:bodyDiv w:val="1"/>
      <w:marLeft w:val="0"/>
      <w:marRight w:val="0"/>
      <w:marTop w:val="0"/>
      <w:marBottom w:val="0"/>
      <w:divBdr>
        <w:top w:val="none" w:sz="0" w:space="0" w:color="auto"/>
        <w:left w:val="none" w:sz="0" w:space="0" w:color="auto"/>
        <w:bottom w:val="none" w:sz="0" w:space="0" w:color="auto"/>
        <w:right w:val="none" w:sz="0" w:space="0" w:color="auto"/>
      </w:divBdr>
    </w:div>
    <w:div w:id="733509047">
      <w:bodyDiv w:val="1"/>
      <w:marLeft w:val="0"/>
      <w:marRight w:val="0"/>
      <w:marTop w:val="0"/>
      <w:marBottom w:val="0"/>
      <w:divBdr>
        <w:top w:val="none" w:sz="0" w:space="0" w:color="auto"/>
        <w:left w:val="none" w:sz="0" w:space="0" w:color="auto"/>
        <w:bottom w:val="none" w:sz="0" w:space="0" w:color="auto"/>
        <w:right w:val="none" w:sz="0" w:space="0" w:color="auto"/>
      </w:divBdr>
    </w:div>
    <w:div w:id="742457832">
      <w:bodyDiv w:val="1"/>
      <w:marLeft w:val="0"/>
      <w:marRight w:val="0"/>
      <w:marTop w:val="0"/>
      <w:marBottom w:val="0"/>
      <w:divBdr>
        <w:top w:val="none" w:sz="0" w:space="0" w:color="auto"/>
        <w:left w:val="none" w:sz="0" w:space="0" w:color="auto"/>
        <w:bottom w:val="none" w:sz="0" w:space="0" w:color="auto"/>
        <w:right w:val="none" w:sz="0" w:space="0" w:color="auto"/>
      </w:divBdr>
    </w:div>
    <w:div w:id="743071644">
      <w:bodyDiv w:val="1"/>
      <w:marLeft w:val="0"/>
      <w:marRight w:val="0"/>
      <w:marTop w:val="0"/>
      <w:marBottom w:val="0"/>
      <w:divBdr>
        <w:top w:val="none" w:sz="0" w:space="0" w:color="auto"/>
        <w:left w:val="none" w:sz="0" w:space="0" w:color="auto"/>
        <w:bottom w:val="none" w:sz="0" w:space="0" w:color="auto"/>
        <w:right w:val="none" w:sz="0" w:space="0" w:color="auto"/>
      </w:divBdr>
    </w:div>
    <w:div w:id="780339650">
      <w:bodyDiv w:val="1"/>
      <w:marLeft w:val="0"/>
      <w:marRight w:val="0"/>
      <w:marTop w:val="0"/>
      <w:marBottom w:val="0"/>
      <w:divBdr>
        <w:top w:val="none" w:sz="0" w:space="0" w:color="auto"/>
        <w:left w:val="none" w:sz="0" w:space="0" w:color="auto"/>
        <w:bottom w:val="none" w:sz="0" w:space="0" w:color="auto"/>
        <w:right w:val="none" w:sz="0" w:space="0" w:color="auto"/>
      </w:divBdr>
    </w:div>
    <w:div w:id="783305044">
      <w:bodyDiv w:val="1"/>
      <w:marLeft w:val="0"/>
      <w:marRight w:val="0"/>
      <w:marTop w:val="0"/>
      <w:marBottom w:val="0"/>
      <w:divBdr>
        <w:top w:val="none" w:sz="0" w:space="0" w:color="auto"/>
        <w:left w:val="none" w:sz="0" w:space="0" w:color="auto"/>
        <w:bottom w:val="none" w:sz="0" w:space="0" w:color="auto"/>
        <w:right w:val="none" w:sz="0" w:space="0" w:color="auto"/>
      </w:divBdr>
    </w:div>
    <w:div w:id="895046932">
      <w:bodyDiv w:val="1"/>
      <w:marLeft w:val="0"/>
      <w:marRight w:val="0"/>
      <w:marTop w:val="0"/>
      <w:marBottom w:val="0"/>
      <w:divBdr>
        <w:top w:val="none" w:sz="0" w:space="0" w:color="auto"/>
        <w:left w:val="none" w:sz="0" w:space="0" w:color="auto"/>
        <w:bottom w:val="none" w:sz="0" w:space="0" w:color="auto"/>
        <w:right w:val="none" w:sz="0" w:space="0" w:color="auto"/>
      </w:divBdr>
    </w:div>
    <w:div w:id="908853318">
      <w:bodyDiv w:val="1"/>
      <w:marLeft w:val="0"/>
      <w:marRight w:val="0"/>
      <w:marTop w:val="0"/>
      <w:marBottom w:val="0"/>
      <w:divBdr>
        <w:top w:val="none" w:sz="0" w:space="0" w:color="auto"/>
        <w:left w:val="none" w:sz="0" w:space="0" w:color="auto"/>
        <w:bottom w:val="none" w:sz="0" w:space="0" w:color="auto"/>
        <w:right w:val="none" w:sz="0" w:space="0" w:color="auto"/>
      </w:divBdr>
    </w:div>
    <w:div w:id="918370273">
      <w:bodyDiv w:val="1"/>
      <w:marLeft w:val="0"/>
      <w:marRight w:val="0"/>
      <w:marTop w:val="0"/>
      <w:marBottom w:val="0"/>
      <w:divBdr>
        <w:top w:val="none" w:sz="0" w:space="0" w:color="auto"/>
        <w:left w:val="none" w:sz="0" w:space="0" w:color="auto"/>
        <w:bottom w:val="none" w:sz="0" w:space="0" w:color="auto"/>
        <w:right w:val="none" w:sz="0" w:space="0" w:color="auto"/>
      </w:divBdr>
    </w:div>
    <w:div w:id="945160410">
      <w:bodyDiv w:val="1"/>
      <w:marLeft w:val="0"/>
      <w:marRight w:val="0"/>
      <w:marTop w:val="0"/>
      <w:marBottom w:val="0"/>
      <w:divBdr>
        <w:top w:val="none" w:sz="0" w:space="0" w:color="auto"/>
        <w:left w:val="none" w:sz="0" w:space="0" w:color="auto"/>
        <w:bottom w:val="none" w:sz="0" w:space="0" w:color="auto"/>
        <w:right w:val="none" w:sz="0" w:space="0" w:color="auto"/>
      </w:divBdr>
    </w:div>
    <w:div w:id="950740530">
      <w:bodyDiv w:val="1"/>
      <w:marLeft w:val="0"/>
      <w:marRight w:val="0"/>
      <w:marTop w:val="0"/>
      <w:marBottom w:val="0"/>
      <w:divBdr>
        <w:top w:val="none" w:sz="0" w:space="0" w:color="auto"/>
        <w:left w:val="none" w:sz="0" w:space="0" w:color="auto"/>
        <w:bottom w:val="none" w:sz="0" w:space="0" w:color="auto"/>
        <w:right w:val="none" w:sz="0" w:space="0" w:color="auto"/>
      </w:divBdr>
    </w:div>
    <w:div w:id="953754230">
      <w:bodyDiv w:val="1"/>
      <w:marLeft w:val="0"/>
      <w:marRight w:val="0"/>
      <w:marTop w:val="0"/>
      <w:marBottom w:val="0"/>
      <w:divBdr>
        <w:top w:val="none" w:sz="0" w:space="0" w:color="auto"/>
        <w:left w:val="none" w:sz="0" w:space="0" w:color="auto"/>
        <w:bottom w:val="none" w:sz="0" w:space="0" w:color="auto"/>
        <w:right w:val="none" w:sz="0" w:space="0" w:color="auto"/>
      </w:divBdr>
    </w:div>
    <w:div w:id="953947128">
      <w:bodyDiv w:val="1"/>
      <w:marLeft w:val="0"/>
      <w:marRight w:val="0"/>
      <w:marTop w:val="0"/>
      <w:marBottom w:val="0"/>
      <w:divBdr>
        <w:top w:val="none" w:sz="0" w:space="0" w:color="auto"/>
        <w:left w:val="none" w:sz="0" w:space="0" w:color="auto"/>
        <w:bottom w:val="none" w:sz="0" w:space="0" w:color="auto"/>
        <w:right w:val="none" w:sz="0" w:space="0" w:color="auto"/>
      </w:divBdr>
    </w:div>
    <w:div w:id="993029762">
      <w:bodyDiv w:val="1"/>
      <w:marLeft w:val="0"/>
      <w:marRight w:val="0"/>
      <w:marTop w:val="0"/>
      <w:marBottom w:val="0"/>
      <w:divBdr>
        <w:top w:val="none" w:sz="0" w:space="0" w:color="auto"/>
        <w:left w:val="none" w:sz="0" w:space="0" w:color="auto"/>
        <w:bottom w:val="none" w:sz="0" w:space="0" w:color="auto"/>
        <w:right w:val="none" w:sz="0" w:space="0" w:color="auto"/>
      </w:divBdr>
    </w:div>
    <w:div w:id="1070273476">
      <w:bodyDiv w:val="1"/>
      <w:marLeft w:val="0"/>
      <w:marRight w:val="0"/>
      <w:marTop w:val="0"/>
      <w:marBottom w:val="0"/>
      <w:divBdr>
        <w:top w:val="none" w:sz="0" w:space="0" w:color="auto"/>
        <w:left w:val="none" w:sz="0" w:space="0" w:color="auto"/>
        <w:bottom w:val="none" w:sz="0" w:space="0" w:color="auto"/>
        <w:right w:val="none" w:sz="0" w:space="0" w:color="auto"/>
      </w:divBdr>
    </w:div>
    <w:div w:id="1074084054">
      <w:bodyDiv w:val="1"/>
      <w:marLeft w:val="0"/>
      <w:marRight w:val="0"/>
      <w:marTop w:val="0"/>
      <w:marBottom w:val="0"/>
      <w:divBdr>
        <w:top w:val="none" w:sz="0" w:space="0" w:color="auto"/>
        <w:left w:val="none" w:sz="0" w:space="0" w:color="auto"/>
        <w:bottom w:val="none" w:sz="0" w:space="0" w:color="auto"/>
        <w:right w:val="none" w:sz="0" w:space="0" w:color="auto"/>
      </w:divBdr>
    </w:div>
    <w:div w:id="1076325282">
      <w:bodyDiv w:val="1"/>
      <w:marLeft w:val="0"/>
      <w:marRight w:val="0"/>
      <w:marTop w:val="0"/>
      <w:marBottom w:val="0"/>
      <w:divBdr>
        <w:top w:val="none" w:sz="0" w:space="0" w:color="auto"/>
        <w:left w:val="none" w:sz="0" w:space="0" w:color="auto"/>
        <w:bottom w:val="none" w:sz="0" w:space="0" w:color="auto"/>
        <w:right w:val="none" w:sz="0" w:space="0" w:color="auto"/>
      </w:divBdr>
    </w:div>
    <w:div w:id="1100642507">
      <w:bodyDiv w:val="1"/>
      <w:marLeft w:val="0"/>
      <w:marRight w:val="0"/>
      <w:marTop w:val="0"/>
      <w:marBottom w:val="0"/>
      <w:divBdr>
        <w:top w:val="none" w:sz="0" w:space="0" w:color="auto"/>
        <w:left w:val="none" w:sz="0" w:space="0" w:color="auto"/>
        <w:bottom w:val="none" w:sz="0" w:space="0" w:color="auto"/>
        <w:right w:val="none" w:sz="0" w:space="0" w:color="auto"/>
      </w:divBdr>
    </w:div>
    <w:div w:id="1107044229">
      <w:bodyDiv w:val="1"/>
      <w:marLeft w:val="0"/>
      <w:marRight w:val="0"/>
      <w:marTop w:val="0"/>
      <w:marBottom w:val="0"/>
      <w:divBdr>
        <w:top w:val="none" w:sz="0" w:space="0" w:color="auto"/>
        <w:left w:val="none" w:sz="0" w:space="0" w:color="auto"/>
        <w:bottom w:val="none" w:sz="0" w:space="0" w:color="auto"/>
        <w:right w:val="none" w:sz="0" w:space="0" w:color="auto"/>
      </w:divBdr>
    </w:div>
    <w:div w:id="1110709614">
      <w:bodyDiv w:val="1"/>
      <w:marLeft w:val="0"/>
      <w:marRight w:val="0"/>
      <w:marTop w:val="0"/>
      <w:marBottom w:val="0"/>
      <w:divBdr>
        <w:top w:val="none" w:sz="0" w:space="0" w:color="auto"/>
        <w:left w:val="none" w:sz="0" w:space="0" w:color="auto"/>
        <w:bottom w:val="none" w:sz="0" w:space="0" w:color="auto"/>
        <w:right w:val="none" w:sz="0" w:space="0" w:color="auto"/>
      </w:divBdr>
    </w:div>
    <w:div w:id="1116097084">
      <w:bodyDiv w:val="1"/>
      <w:marLeft w:val="0"/>
      <w:marRight w:val="0"/>
      <w:marTop w:val="0"/>
      <w:marBottom w:val="0"/>
      <w:divBdr>
        <w:top w:val="none" w:sz="0" w:space="0" w:color="auto"/>
        <w:left w:val="none" w:sz="0" w:space="0" w:color="auto"/>
        <w:bottom w:val="none" w:sz="0" w:space="0" w:color="auto"/>
        <w:right w:val="none" w:sz="0" w:space="0" w:color="auto"/>
      </w:divBdr>
    </w:div>
    <w:div w:id="1129282662">
      <w:bodyDiv w:val="1"/>
      <w:marLeft w:val="0"/>
      <w:marRight w:val="0"/>
      <w:marTop w:val="0"/>
      <w:marBottom w:val="0"/>
      <w:divBdr>
        <w:top w:val="none" w:sz="0" w:space="0" w:color="auto"/>
        <w:left w:val="none" w:sz="0" w:space="0" w:color="auto"/>
        <w:bottom w:val="none" w:sz="0" w:space="0" w:color="auto"/>
        <w:right w:val="none" w:sz="0" w:space="0" w:color="auto"/>
      </w:divBdr>
    </w:div>
    <w:div w:id="1129396762">
      <w:bodyDiv w:val="1"/>
      <w:marLeft w:val="0"/>
      <w:marRight w:val="0"/>
      <w:marTop w:val="0"/>
      <w:marBottom w:val="0"/>
      <w:divBdr>
        <w:top w:val="none" w:sz="0" w:space="0" w:color="auto"/>
        <w:left w:val="none" w:sz="0" w:space="0" w:color="auto"/>
        <w:bottom w:val="none" w:sz="0" w:space="0" w:color="auto"/>
        <w:right w:val="none" w:sz="0" w:space="0" w:color="auto"/>
      </w:divBdr>
    </w:div>
    <w:div w:id="1152717098">
      <w:bodyDiv w:val="1"/>
      <w:marLeft w:val="0"/>
      <w:marRight w:val="0"/>
      <w:marTop w:val="0"/>
      <w:marBottom w:val="0"/>
      <w:divBdr>
        <w:top w:val="none" w:sz="0" w:space="0" w:color="auto"/>
        <w:left w:val="none" w:sz="0" w:space="0" w:color="auto"/>
        <w:bottom w:val="none" w:sz="0" w:space="0" w:color="auto"/>
        <w:right w:val="none" w:sz="0" w:space="0" w:color="auto"/>
      </w:divBdr>
    </w:div>
    <w:div w:id="1164321210">
      <w:bodyDiv w:val="1"/>
      <w:marLeft w:val="0"/>
      <w:marRight w:val="0"/>
      <w:marTop w:val="0"/>
      <w:marBottom w:val="0"/>
      <w:divBdr>
        <w:top w:val="none" w:sz="0" w:space="0" w:color="auto"/>
        <w:left w:val="none" w:sz="0" w:space="0" w:color="auto"/>
        <w:bottom w:val="none" w:sz="0" w:space="0" w:color="auto"/>
        <w:right w:val="none" w:sz="0" w:space="0" w:color="auto"/>
      </w:divBdr>
    </w:div>
    <w:div w:id="1173759286">
      <w:bodyDiv w:val="1"/>
      <w:marLeft w:val="0"/>
      <w:marRight w:val="0"/>
      <w:marTop w:val="0"/>
      <w:marBottom w:val="0"/>
      <w:divBdr>
        <w:top w:val="none" w:sz="0" w:space="0" w:color="auto"/>
        <w:left w:val="none" w:sz="0" w:space="0" w:color="auto"/>
        <w:bottom w:val="none" w:sz="0" w:space="0" w:color="auto"/>
        <w:right w:val="none" w:sz="0" w:space="0" w:color="auto"/>
      </w:divBdr>
    </w:div>
    <w:div w:id="1186599657">
      <w:bodyDiv w:val="1"/>
      <w:marLeft w:val="0"/>
      <w:marRight w:val="0"/>
      <w:marTop w:val="0"/>
      <w:marBottom w:val="0"/>
      <w:divBdr>
        <w:top w:val="none" w:sz="0" w:space="0" w:color="auto"/>
        <w:left w:val="none" w:sz="0" w:space="0" w:color="auto"/>
        <w:bottom w:val="none" w:sz="0" w:space="0" w:color="auto"/>
        <w:right w:val="none" w:sz="0" w:space="0" w:color="auto"/>
      </w:divBdr>
    </w:div>
    <w:div w:id="1188521404">
      <w:bodyDiv w:val="1"/>
      <w:marLeft w:val="0"/>
      <w:marRight w:val="0"/>
      <w:marTop w:val="0"/>
      <w:marBottom w:val="0"/>
      <w:divBdr>
        <w:top w:val="none" w:sz="0" w:space="0" w:color="auto"/>
        <w:left w:val="none" w:sz="0" w:space="0" w:color="auto"/>
        <w:bottom w:val="none" w:sz="0" w:space="0" w:color="auto"/>
        <w:right w:val="none" w:sz="0" w:space="0" w:color="auto"/>
      </w:divBdr>
    </w:div>
    <w:div w:id="1191644414">
      <w:bodyDiv w:val="1"/>
      <w:marLeft w:val="0"/>
      <w:marRight w:val="0"/>
      <w:marTop w:val="0"/>
      <w:marBottom w:val="0"/>
      <w:divBdr>
        <w:top w:val="none" w:sz="0" w:space="0" w:color="auto"/>
        <w:left w:val="none" w:sz="0" w:space="0" w:color="auto"/>
        <w:bottom w:val="none" w:sz="0" w:space="0" w:color="auto"/>
        <w:right w:val="none" w:sz="0" w:space="0" w:color="auto"/>
      </w:divBdr>
    </w:div>
    <w:div w:id="1209680674">
      <w:bodyDiv w:val="1"/>
      <w:marLeft w:val="0"/>
      <w:marRight w:val="0"/>
      <w:marTop w:val="0"/>
      <w:marBottom w:val="0"/>
      <w:divBdr>
        <w:top w:val="none" w:sz="0" w:space="0" w:color="auto"/>
        <w:left w:val="none" w:sz="0" w:space="0" w:color="auto"/>
        <w:bottom w:val="none" w:sz="0" w:space="0" w:color="auto"/>
        <w:right w:val="none" w:sz="0" w:space="0" w:color="auto"/>
      </w:divBdr>
    </w:div>
    <w:div w:id="1219054837">
      <w:bodyDiv w:val="1"/>
      <w:marLeft w:val="0"/>
      <w:marRight w:val="0"/>
      <w:marTop w:val="0"/>
      <w:marBottom w:val="0"/>
      <w:divBdr>
        <w:top w:val="none" w:sz="0" w:space="0" w:color="auto"/>
        <w:left w:val="none" w:sz="0" w:space="0" w:color="auto"/>
        <w:bottom w:val="none" w:sz="0" w:space="0" w:color="auto"/>
        <w:right w:val="none" w:sz="0" w:space="0" w:color="auto"/>
      </w:divBdr>
    </w:div>
    <w:div w:id="1242134625">
      <w:bodyDiv w:val="1"/>
      <w:marLeft w:val="0"/>
      <w:marRight w:val="0"/>
      <w:marTop w:val="0"/>
      <w:marBottom w:val="0"/>
      <w:divBdr>
        <w:top w:val="none" w:sz="0" w:space="0" w:color="auto"/>
        <w:left w:val="none" w:sz="0" w:space="0" w:color="auto"/>
        <w:bottom w:val="none" w:sz="0" w:space="0" w:color="auto"/>
        <w:right w:val="none" w:sz="0" w:space="0" w:color="auto"/>
      </w:divBdr>
    </w:div>
    <w:div w:id="1313606455">
      <w:bodyDiv w:val="1"/>
      <w:marLeft w:val="0"/>
      <w:marRight w:val="0"/>
      <w:marTop w:val="0"/>
      <w:marBottom w:val="0"/>
      <w:divBdr>
        <w:top w:val="none" w:sz="0" w:space="0" w:color="auto"/>
        <w:left w:val="none" w:sz="0" w:space="0" w:color="auto"/>
        <w:bottom w:val="none" w:sz="0" w:space="0" w:color="auto"/>
        <w:right w:val="none" w:sz="0" w:space="0" w:color="auto"/>
      </w:divBdr>
    </w:div>
    <w:div w:id="1329940371">
      <w:bodyDiv w:val="1"/>
      <w:marLeft w:val="0"/>
      <w:marRight w:val="0"/>
      <w:marTop w:val="0"/>
      <w:marBottom w:val="0"/>
      <w:divBdr>
        <w:top w:val="none" w:sz="0" w:space="0" w:color="auto"/>
        <w:left w:val="none" w:sz="0" w:space="0" w:color="auto"/>
        <w:bottom w:val="none" w:sz="0" w:space="0" w:color="auto"/>
        <w:right w:val="none" w:sz="0" w:space="0" w:color="auto"/>
      </w:divBdr>
    </w:div>
    <w:div w:id="1333411886">
      <w:bodyDiv w:val="1"/>
      <w:marLeft w:val="0"/>
      <w:marRight w:val="0"/>
      <w:marTop w:val="0"/>
      <w:marBottom w:val="0"/>
      <w:divBdr>
        <w:top w:val="none" w:sz="0" w:space="0" w:color="auto"/>
        <w:left w:val="none" w:sz="0" w:space="0" w:color="auto"/>
        <w:bottom w:val="none" w:sz="0" w:space="0" w:color="auto"/>
        <w:right w:val="none" w:sz="0" w:space="0" w:color="auto"/>
      </w:divBdr>
    </w:div>
    <w:div w:id="1376006275">
      <w:bodyDiv w:val="1"/>
      <w:marLeft w:val="0"/>
      <w:marRight w:val="0"/>
      <w:marTop w:val="0"/>
      <w:marBottom w:val="0"/>
      <w:divBdr>
        <w:top w:val="none" w:sz="0" w:space="0" w:color="auto"/>
        <w:left w:val="none" w:sz="0" w:space="0" w:color="auto"/>
        <w:bottom w:val="none" w:sz="0" w:space="0" w:color="auto"/>
        <w:right w:val="none" w:sz="0" w:space="0" w:color="auto"/>
      </w:divBdr>
    </w:div>
    <w:div w:id="1388337077">
      <w:bodyDiv w:val="1"/>
      <w:marLeft w:val="0"/>
      <w:marRight w:val="0"/>
      <w:marTop w:val="0"/>
      <w:marBottom w:val="0"/>
      <w:divBdr>
        <w:top w:val="none" w:sz="0" w:space="0" w:color="auto"/>
        <w:left w:val="none" w:sz="0" w:space="0" w:color="auto"/>
        <w:bottom w:val="none" w:sz="0" w:space="0" w:color="auto"/>
        <w:right w:val="none" w:sz="0" w:space="0" w:color="auto"/>
      </w:divBdr>
    </w:div>
    <w:div w:id="1408116223">
      <w:bodyDiv w:val="1"/>
      <w:marLeft w:val="0"/>
      <w:marRight w:val="0"/>
      <w:marTop w:val="0"/>
      <w:marBottom w:val="0"/>
      <w:divBdr>
        <w:top w:val="none" w:sz="0" w:space="0" w:color="auto"/>
        <w:left w:val="none" w:sz="0" w:space="0" w:color="auto"/>
        <w:bottom w:val="none" w:sz="0" w:space="0" w:color="auto"/>
        <w:right w:val="none" w:sz="0" w:space="0" w:color="auto"/>
      </w:divBdr>
    </w:div>
    <w:div w:id="1416976153">
      <w:bodyDiv w:val="1"/>
      <w:marLeft w:val="0"/>
      <w:marRight w:val="0"/>
      <w:marTop w:val="0"/>
      <w:marBottom w:val="0"/>
      <w:divBdr>
        <w:top w:val="none" w:sz="0" w:space="0" w:color="auto"/>
        <w:left w:val="none" w:sz="0" w:space="0" w:color="auto"/>
        <w:bottom w:val="none" w:sz="0" w:space="0" w:color="auto"/>
        <w:right w:val="none" w:sz="0" w:space="0" w:color="auto"/>
      </w:divBdr>
    </w:div>
    <w:div w:id="1424380180">
      <w:bodyDiv w:val="1"/>
      <w:marLeft w:val="0"/>
      <w:marRight w:val="0"/>
      <w:marTop w:val="0"/>
      <w:marBottom w:val="0"/>
      <w:divBdr>
        <w:top w:val="none" w:sz="0" w:space="0" w:color="auto"/>
        <w:left w:val="none" w:sz="0" w:space="0" w:color="auto"/>
        <w:bottom w:val="none" w:sz="0" w:space="0" w:color="auto"/>
        <w:right w:val="none" w:sz="0" w:space="0" w:color="auto"/>
      </w:divBdr>
    </w:div>
    <w:div w:id="1443648237">
      <w:bodyDiv w:val="1"/>
      <w:marLeft w:val="0"/>
      <w:marRight w:val="0"/>
      <w:marTop w:val="0"/>
      <w:marBottom w:val="0"/>
      <w:divBdr>
        <w:top w:val="none" w:sz="0" w:space="0" w:color="auto"/>
        <w:left w:val="none" w:sz="0" w:space="0" w:color="auto"/>
        <w:bottom w:val="none" w:sz="0" w:space="0" w:color="auto"/>
        <w:right w:val="none" w:sz="0" w:space="0" w:color="auto"/>
      </w:divBdr>
    </w:div>
    <w:div w:id="1452280363">
      <w:bodyDiv w:val="1"/>
      <w:marLeft w:val="0"/>
      <w:marRight w:val="0"/>
      <w:marTop w:val="0"/>
      <w:marBottom w:val="0"/>
      <w:divBdr>
        <w:top w:val="none" w:sz="0" w:space="0" w:color="auto"/>
        <w:left w:val="none" w:sz="0" w:space="0" w:color="auto"/>
        <w:bottom w:val="none" w:sz="0" w:space="0" w:color="auto"/>
        <w:right w:val="none" w:sz="0" w:space="0" w:color="auto"/>
      </w:divBdr>
    </w:div>
    <w:div w:id="1457093886">
      <w:bodyDiv w:val="1"/>
      <w:marLeft w:val="0"/>
      <w:marRight w:val="0"/>
      <w:marTop w:val="0"/>
      <w:marBottom w:val="0"/>
      <w:divBdr>
        <w:top w:val="none" w:sz="0" w:space="0" w:color="auto"/>
        <w:left w:val="none" w:sz="0" w:space="0" w:color="auto"/>
        <w:bottom w:val="none" w:sz="0" w:space="0" w:color="auto"/>
        <w:right w:val="none" w:sz="0" w:space="0" w:color="auto"/>
      </w:divBdr>
    </w:div>
    <w:div w:id="1474251895">
      <w:bodyDiv w:val="1"/>
      <w:marLeft w:val="0"/>
      <w:marRight w:val="0"/>
      <w:marTop w:val="0"/>
      <w:marBottom w:val="0"/>
      <w:divBdr>
        <w:top w:val="none" w:sz="0" w:space="0" w:color="auto"/>
        <w:left w:val="none" w:sz="0" w:space="0" w:color="auto"/>
        <w:bottom w:val="none" w:sz="0" w:space="0" w:color="auto"/>
        <w:right w:val="none" w:sz="0" w:space="0" w:color="auto"/>
      </w:divBdr>
    </w:div>
    <w:div w:id="1493444206">
      <w:bodyDiv w:val="1"/>
      <w:marLeft w:val="0"/>
      <w:marRight w:val="0"/>
      <w:marTop w:val="0"/>
      <w:marBottom w:val="0"/>
      <w:divBdr>
        <w:top w:val="none" w:sz="0" w:space="0" w:color="auto"/>
        <w:left w:val="none" w:sz="0" w:space="0" w:color="auto"/>
        <w:bottom w:val="none" w:sz="0" w:space="0" w:color="auto"/>
        <w:right w:val="none" w:sz="0" w:space="0" w:color="auto"/>
      </w:divBdr>
    </w:div>
    <w:div w:id="1501264935">
      <w:bodyDiv w:val="1"/>
      <w:marLeft w:val="0"/>
      <w:marRight w:val="0"/>
      <w:marTop w:val="0"/>
      <w:marBottom w:val="0"/>
      <w:divBdr>
        <w:top w:val="none" w:sz="0" w:space="0" w:color="auto"/>
        <w:left w:val="none" w:sz="0" w:space="0" w:color="auto"/>
        <w:bottom w:val="none" w:sz="0" w:space="0" w:color="auto"/>
        <w:right w:val="none" w:sz="0" w:space="0" w:color="auto"/>
      </w:divBdr>
    </w:div>
    <w:div w:id="1523937536">
      <w:bodyDiv w:val="1"/>
      <w:marLeft w:val="0"/>
      <w:marRight w:val="0"/>
      <w:marTop w:val="0"/>
      <w:marBottom w:val="0"/>
      <w:divBdr>
        <w:top w:val="none" w:sz="0" w:space="0" w:color="auto"/>
        <w:left w:val="none" w:sz="0" w:space="0" w:color="auto"/>
        <w:bottom w:val="none" w:sz="0" w:space="0" w:color="auto"/>
        <w:right w:val="none" w:sz="0" w:space="0" w:color="auto"/>
      </w:divBdr>
    </w:div>
    <w:div w:id="1546481243">
      <w:bodyDiv w:val="1"/>
      <w:marLeft w:val="0"/>
      <w:marRight w:val="0"/>
      <w:marTop w:val="0"/>
      <w:marBottom w:val="0"/>
      <w:divBdr>
        <w:top w:val="none" w:sz="0" w:space="0" w:color="auto"/>
        <w:left w:val="none" w:sz="0" w:space="0" w:color="auto"/>
        <w:bottom w:val="none" w:sz="0" w:space="0" w:color="auto"/>
        <w:right w:val="none" w:sz="0" w:space="0" w:color="auto"/>
      </w:divBdr>
    </w:div>
    <w:div w:id="1567374272">
      <w:bodyDiv w:val="1"/>
      <w:marLeft w:val="0"/>
      <w:marRight w:val="0"/>
      <w:marTop w:val="0"/>
      <w:marBottom w:val="0"/>
      <w:divBdr>
        <w:top w:val="none" w:sz="0" w:space="0" w:color="auto"/>
        <w:left w:val="none" w:sz="0" w:space="0" w:color="auto"/>
        <w:bottom w:val="none" w:sz="0" w:space="0" w:color="auto"/>
        <w:right w:val="none" w:sz="0" w:space="0" w:color="auto"/>
      </w:divBdr>
    </w:div>
    <w:div w:id="1588347883">
      <w:bodyDiv w:val="1"/>
      <w:marLeft w:val="0"/>
      <w:marRight w:val="0"/>
      <w:marTop w:val="0"/>
      <w:marBottom w:val="0"/>
      <w:divBdr>
        <w:top w:val="none" w:sz="0" w:space="0" w:color="auto"/>
        <w:left w:val="none" w:sz="0" w:space="0" w:color="auto"/>
        <w:bottom w:val="none" w:sz="0" w:space="0" w:color="auto"/>
        <w:right w:val="none" w:sz="0" w:space="0" w:color="auto"/>
      </w:divBdr>
    </w:div>
    <w:div w:id="1603567097">
      <w:bodyDiv w:val="1"/>
      <w:marLeft w:val="0"/>
      <w:marRight w:val="0"/>
      <w:marTop w:val="0"/>
      <w:marBottom w:val="0"/>
      <w:divBdr>
        <w:top w:val="none" w:sz="0" w:space="0" w:color="auto"/>
        <w:left w:val="none" w:sz="0" w:space="0" w:color="auto"/>
        <w:bottom w:val="none" w:sz="0" w:space="0" w:color="auto"/>
        <w:right w:val="none" w:sz="0" w:space="0" w:color="auto"/>
      </w:divBdr>
    </w:div>
    <w:div w:id="1613391930">
      <w:bodyDiv w:val="1"/>
      <w:marLeft w:val="0"/>
      <w:marRight w:val="0"/>
      <w:marTop w:val="0"/>
      <w:marBottom w:val="0"/>
      <w:divBdr>
        <w:top w:val="none" w:sz="0" w:space="0" w:color="auto"/>
        <w:left w:val="none" w:sz="0" w:space="0" w:color="auto"/>
        <w:bottom w:val="none" w:sz="0" w:space="0" w:color="auto"/>
        <w:right w:val="none" w:sz="0" w:space="0" w:color="auto"/>
      </w:divBdr>
    </w:div>
    <w:div w:id="1637029518">
      <w:bodyDiv w:val="1"/>
      <w:marLeft w:val="0"/>
      <w:marRight w:val="0"/>
      <w:marTop w:val="0"/>
      <w:marBottom w:val="0"/>
      <w:divBdr>
        <w:top w:val="none" w:sz="0" w:space="0" w:color="auto"/>
        <w:left w:val="none" w:sz="0" w:space="0" w:color="auto"/>
        <w:bottom w:val="none" w:sz="0" w:space="0" w:color="auto"/>
        <w:right w:val="none" w:sz="0" w:space="0" w:color="auto"/>
      </w:divBdr>
    </w:div>
    <w:div w:id="1674992294">
      <w:bodyDiv w:val="1"/>
      <w:marLeft w:val="0"/>
      <w:marRight w:val="0"/>
      <w:marTop w:val="0"/>
      <w:marBottom w:val="0"/>
      <w:divBdr>
        <w:top w:val="none" w:sz="0" w:space="0" w:color="auto"/>
        <w:left w:val="none" w:sz="0" w:space="0" w:color="auto"/>
        <w:bottom w:val="none" w:sz="0" w:space="0" w:color="auto"/>
        <w:right w:val="none" w:sz="0" w:space="0" w:color="auto"/>
      </w:divBdr>
    </w:div>
    <w:div w:id="1680699131">
      <w:bodyDiv w:val="1"/>
      <w:marLeft w:val="0"/>
      <w:marRight w:val="0"/>
      <w:marTop w:val="0"/>
      <w:marBottom w:val="0"/>
      <w:divBdr>
        <w:top w:val="none" w:sz="0" w:space="0" w:color="auto"/>
        <w:left w:val="none" w:sz="0" w:space="0" w:color="auto"/>
        <w:bottom w:val="none" w:sz="0" w:space="0" w:color="auto"/>
        <w:right w:val="none" w:sz="0" w:space="0" w:color="auto"/>
      </w:divBdr>
    </w:div>
    <w:div w:id="1696735099">
      <w:bodyDiv w:val="1"/>
      <w:marLeft w:val="0"/>
      <w:marRight w:val="0"/>
      <w:marTop w:val="0"/>
      <w:marBottom w:val="0"/>
      <w:divBdr>
        <w:top w:val="none" w:sz="0" w:space="0" w:color="auto"/>
        <w:left w:val="none" w:sz="0" w:space="0" w:color="auto"/>
        <w:bottom w:val="none" w:sz="0" w:space="0" w:color="auto"/>
        <w:right w:val="none" w:sz="0" w:space="0" w:color="auto"/>
      </w:divBdr>
    </w:div>
    <w:div w:id="1697585122">
      <w:bodyDiv w:val="1"/>
      <w:marLeft w:val="0"/>
      <w:marRight w:val="0"/>
      <w:marTop w:val="0"/>
      <w:marBottom w:val="0"/>
      <w:divBdr>
        <w:top w:val="none" w:sz="0" w:space="0" w:color="auto"/>
        <w:left w:val="none" w:sz="0" w:space="0" w:color="auto"/>
        <w:bottom w:val="none" w:sz="0" w:space="0" w:color="auto"/>
        <w:right w:val="none" w:sz="0" w:space="0" w:color="auto"/>
      </w:divBdr>
    </w:div>
    <w:div w:id="1700084135">
      <w:bodyDiv w:val="1"/>
      <w:marLeft w:val="0"/>
      <w:marRight w:val="0"/>
      <w:marTop w:val="0"/>
      <w:marBottom w:val="0"/>
      <w:divBdr>
        <w:top w:val="none" w:sz="0" w:space="0" w:color="auto"/>
        <w:left w:val="none" w:sz="0" w:space="0" w:color="auto"/>
        <w:bottom w:val="none" w:sz="0" w:space="0" w:color="auto"/>
        <w:right w:val="none" w:sz="0" w:space="0" w:color="auto"/>
      </w:divBdr>
    </w:div>
    <w:div w:id="1722024327">
      <w:bodyDiv w:val="1"/>
      <w:marLeft w:val="0"/>
      <w:marRight w:val="0"/>
      <w:marTop w:val="0"/>
      <w:marBottom w:val="0"/>
      <w:divBdr>
        <w:top w:val="none" w:sz="0" w:space="0" w:color="auto"/>
        <w:left w:val="none" w:sz="0" w:space="0" w:color="auto"/>
        <w:bottom w:val="none" w:sz="0" w:space="0" w:color="auto"/>
        <w:right w:val="none" w:sz="0" w:space="0" w:color="auto"/>
      </w:divBdr>
    </w:div>
    <w:div w:id="1745757426">
      <w:bodyDiv w:val="1"/>
      <w:marLeft w:val="0"/>
      <w:marRight w:val="0"/>
      <w:marTop w:val="0"/>
      <w:marBottom w:val="0"/>
      <w:divBdr>
        <w:top w:val="none" w:sz="0" w:space="0" w:color="auto"/>
        <w:left w:val="none" w:sz="0" w:space="0" w:color="auto"/>
        <w:bottom w:val="none" w:sz="0" w:space="0" w:color="auto"/>
        <w:right w:val="none" w:sz="0" w:space="0" w:color="auto"/>
      </w:divBdr>
    </w:div>
    <w:div w:id="1746679452">
      <w:bodyDiv w:val="1"/>
      <w:marLeft w:val="0"/>
      <w:marRight w:val="0"/>
      <w:marTop w:val="0"/>
      <w:marBottom w:val="0"/>
      <w:divBdr>
        <w:top w:val="none" w:sz="0" w:space="0" w:color="auto"/>
        <w:left w:val="none" w:sz="0" w:space="0" w:color="auto"/>
        <w:bottom w:val="none" w:sz="0" w:space="0" w:color="auto"/>
        <w:right w:val="none" w:sz="0" w:space="0" w:color="auto"/>
      </w:divBdr>
    </w:div>
    <w:div w:id="1772312964">
      <w:bodyDiv w:val="1"/>
      <w:marLeft w:val="0"/>
      <w:marRight w:val="0"/>
      <w:marTop w:val="0"/>
      <w:marBottom w:val="0"/>
      <w:divBdr>
        <w:top w:val="none" w:sz="0" w:space="0" w:color="auto"/>
        <w:left w:val="none" w:sz="0" w:space="0" w:color="auto"/>
        <w:bottom w:val="none" w:sz="0" w:space="0" w:color="auto"/>
        <w:right w:val="none" w:sz="0" w:space="0" w:color="auto"/>
      </w:divBdr>
    </w:div>
    <w:div w:id="1777092593">
      <w:bodyDiv w:val="1"/>
      <w:marLeft w:val="0"/>
      <w:marRight w:val="0"/>
      <w:marTop w:val="0"/>
      <w:marBottom w:val="0"/>
      <w:divBdr>
        <w:top w:val="none" w:sz="0" w:space="0" w:color="auto"/>
        <w:left w:val="none" w:sz="0" w:space="0" w:color="auto"/>
        <w:bottom w:val="none" w:sz="0" w:space="0" w:color="auto"/>
        <w:right w:val="none" w:sz="0" w:space="0" w:color="auto"/>
      </w:divBdr>
    </w:div>
    <w:div w:id="1845894569">
      <w:bodyDiv w:val="1"/>
      <w:marLeft w:val="0"/>
      <w:marRight w:val="0"/>
      <w:marTop w:val="0"/>
      <w:marBottom w:val="0"/>
      <w:divBdr>
        <w:top w:val="none" w:sz="0" w:space="0" w:color="auto"/>
        <w:left w:val="none" w:sz="0" w:space="0" w:color="auto"/>
        <w:bottom w:val="none" w:sz="0" w:space="0" w:color="auto"/>
        <w:right w:val="none" w:sz="0" w:space="0" w:color="auto"/>
      </w:divBdr>
    </w:div>
    <w:div w:id="1854145793">
      <w:bodyDiv w:val="1"/>
      <w:marLeft w:val="0"/>
      <w:marRight w:val="0"/>
      <w:marTop w:val="0"/>
      <w:marBottom w:val="0"/>
      <w:divBdr>
        <w:top w:val="none" w:sz="0" w:space="0" w:color="auto"/>
        <w:left w:val="none" w:sz="0" w:space="0" w:color="auto"/>
        <w:bottom w:val="none" w:sz="0" w:space="0" w:color="auto"/>
        <w:right w:val="none" w:sz="0" w:space="0" w:color="auto"/>
      </w:divBdr>
    </w:div>
    <w:div w:id="1941065631">
      <w:bodyDiv w:val="1"/>
      <w:marLeft w:val="0"/>
      <w:marRight w:val="0"/>
      <w:marTop w:val="0"/>
      <w:marBottom w:val="0"/>
      <w:divBdr>
        <w:top w:val="none" w:sz="0" w:space="0" w:color="auto"/>
        <w:left w:val="none" w:sz="0" w:space="0" w:color="auto"/>
        <w:bottom w:val="none" w:sz="0" w:space="0" w:color="auto"/>
        <w:right w:val="none" w:sz="0" w:space="0" w:color="auto"/>
      </w:divBdr>
    </w:div>
    <w:div w:id="1967156502">
      <w:bodyDiv w:val="1"/>
      <w:marLeft w:val="0"/>
      <w:marRight w:val="0"/>
      <w:marTop w:val="0"/>
      <w:marBottom w:val="0"/>
      <w:divBdr>
        <w:top w:val="none" w:sz="0" w:space="0" w:color="auto"/>
        <w:left w:val="none" w:sz="0" w:space="0" w:color="auto"/>
        <w:bottom w:val="none" w:sz="0" w:space="0" w:color="auto"/>
        <w:right w:val="none" w:sz="0" w:space="0" w:color="auto"/>
      </w:divBdr>
    </w:div>
    <w:div w:id="1973173483">
      <w:bodyDiv w:val="1"/>
      <w:marLeft w:val="0"/>
      <w:marRight w:val="0"/>
      <w:marTop w:val="0"/>
      <w:marBottom w:val="0"/>
      <w:divBdr>
        <w:top w:val="none" w:sz="0" w:space="0" w:color="auto"/>
        <w:left w:val="none" w:sz="0" w:space="0" w:color="auto"/>
        <w:bottom w:val="none" w:sz="0" w:space="0" w:color="auto"/>
        <w:right w:val="none" w:sz="0" w:space="0" w:color="auto"/>
      </w:divBdr>
    </w:div>
    <w:div w:id="1985888893">
      <w:bodyDiv w:val="1"/>
      <w:marLeft w:val="0"/>
      <w:marRight w:val="0"/>
      <w:marTop w:val="0"/>
      <w:marBottom w:val="0"/>
      <w:divBdr>
        <w:top w:val="none" w:sz="0" w:space="0" w:color="auto"/>
        <w:left w:val="none" w:sz="0" w:space="0" w:color="auto"/>
        <w:bottom w:val="none" w:sz="0" w:space="0" w:color="auto"/>
        <w:right w:val="none" w:sz="0" w:space="0" w:color="auto"/>
      </w:divBdr>
    </w:div>
    <w:div w:id="2018073640">
      <w:bodyDiv w:val="1"/>
      <w:marLeft w:val="0"/>
      <w:marRight w:val="0"/>
      <w:marTop w:val="0"/>
      <w:marBottom w:val="0"/>
      <w:divBdr>
        <w:top w:val="none" w:sz="0" w:space="0" w:color="auto"/>
        <w:left w:val="none" w:sz="0" w:space="0" w:color="auto"/>
        <w:bottom w:val="none" w:sz="0" w:space="0" w:color="auto"/>
        <w:right w:val="none" w:sz="0" w:space="0" w:color="auto"/>
      </w:divBdr>
    </w:div>
    <w:div w:id="2027053652">
      <w:bodyDiv w:val="1"/>
      <w:marLeft w:val="0"/>
      <w:marRight w:val="0"/>
      <w:marTop w:val="0"/>
      <w:marBottom w:val="0"/>
      <w:divBdr>
        <w:top w:val="none" w:sz="0" w:space="0" w:color="auto"/>
        <w:left w:val="none" w:sz="0" w:space="0" w:color="auto"/>
        <w:bottom w:val="none" w:sz="0" w:space="0" w:color="auto"/>
        <w:right w:val="none" w:sz="0" w:space="0" w:color="auto"/>
      </w:divBdr>
    </w:div>
    <w:div w:id="2065521230">
      <w:bodyDiv w:val="1"/>
      <w:marLeft w:val="0"/>
      <w:marRight w:val="0"/>
      <w:marTop w:val="0"/>
      <w:marBottom w:val="0"/>
      <w:divBdr>
        <w:top w:val="none" w:sz="0" w:space="0" w:color="auto"/>
        <w:left w:val="none" w:sz="0" w:space="0" w:color="auto"/>
        <w:bottom w:val="none" w:sz="0" w:space="0" w:color="auto"/>
        <w:right w:val="none" w:sz="0" w:space="0" w:color="auto"/>
      </w:divBdr>
    </w:div>
    <w:div w:id="2077967884">
      <w:bodyDiv w:val="1"/>
      <w:marLeft w:val="0"/>
      <w:marRight w:val="0"/>
      <w:marTop w:val="0"/>
      <w:marBottom w:val="0"/>
      <w:divBdr>
        <w:top w:val="none" w:sz="0" w:space="0" w:color="auto"/>
        <w:left w:val="none" w:sz="0" w:space="0" w:color="auto"/>
        <w:bottom w:val="none" w:sz="0" w:space="0" w:color="auto"/>
        <w:right w:val="none" w:sz="0" w:space="0" w:color="auto"/>
      </w:divBdr>
    </w:div>
    <w:div w:id="2091004284">
      <w:bodyDiv w:val="1"/>
      <w:marLeft w:val="0"/>
      <w:marRight w:val="0"/>
      <w:marTop w:val="0"/>
      <w:marBottom w:val="0"/>
      <w:divBdr>
        <w:top w:val="none" w:sz="0" w:space="0" w:color="auto"/>
        <w:left w:val="none" w:sz="0" w:space="0" w:color="auto"/>
        <w:bottom w:val="none" w:sz="0" w:space="0" w:color="auto"/>
        <w:right w:val="none" w:sz="0" w:space="0" w:color="auto"/>
      </w:divBdr>
    </w:div>
    <w:div w:id="2096702538">
      <w:bodyDiv w:val="1"/>
      <w:marLeft w:val="0"/>
      <w:marRight w:val="0"/>
      <w:marTop w:val="0"/>
      <w:marBottom w:val="0"/>
      <w:divBdr>
        <w:top w:val="none" w:sz="0" w:space="0" w:color="auto"/>
        <w:left w:val="none" w:sz="0" w:space="0" w:color="auto"/>
        <w:bottom w:val="none" w:sz="0" w:space="0" w:color="auto"/>
        <w:right w:val="none" w:sz="0" w:space="0" w:color="auto"/>
      </w:divBdr>
    </w:div>
    <w:div w:id="2131821633">
      <w:bodyDiv w:val="1"/>
      <w:marLeft w:val="0"/>
      <w:marRight w:val="0"/>
      <w:marTop w:val="0"/>
      <w:marBottom w:val="0"/>
      <w:divBdr>
        <w:top w:val="none" w:sz="0" w:space="0" w:color="auto"/>
        <w:left w:val="none" w:sz="0" w:space="0" w:color="auto"/>
        <w:bottom w:val="none" w:sz="0" w:space="0" w:color="auto"/>
        <w:right w:val="none" w:sz="0" w:space="0" w:color="auto"/>
      </w:divBdr>
    </w:div>
    <w:div w:id="214206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D56AE-F74A-4A72-B354-06DF4BCBC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3677</Words>
  <Characters>20962</Characters>
  <Application>Microsoft Office Word</Application>
  <DocSecurity>0</DocSecurity>
  <Lines>174</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07.12.2022Թ.</vt:lpstr>
      <vt:lpstr>07.12.2022Թ.</vt:lpstr>
    </vt:vector>
  </TitlesOfParts>
  <Company/>
  <LinksUpToDate>false</LinksUpToDate>
  <CharactersWithSpaces>24590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07.12.2022Թ.</dc:title>
  <dc:subject/>
  <dc:creator>Karen Davtyan</dc:creator>
  <cp:keywords>https:/mul2.armsai.am/tasks/5773/oneclick/bfa1736ee251514126c3bc53c8e04801c15756b2a888b0fb57b0751ad75eb37e.docx?token=8e6d5d3d6deadddc81863a5553dc44e6</cp:keywords>
  <dc:description/>
  <cp:lastModifiedBy>user</cp:lastModifiedBy>
  <cp:revision>2</cp:revision>
  <cp:lastPrinted>2022-12-26T13:59:00Z</cp:lastPrinted>
  <dcterms:created xsi:type="dcterms:W3CDTF">2023-01-26T11:57:00Z</dcterms:created>
  <dcterms:modified xsi:type="dcterms:W3CDTF">2023-01-26T11:57:00Z</dcterms:modified>
</cp:coreProperties>
</file>