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B9CB9" w14:textId="1F21BF88" w:rsidR="00CD464D" w:rsidRPr="0038521C" w:rsidRDefault="00CD464D" w:rsidP="00265306">
      <w:pPr>
        <w:spacing w:after="160" w:line="240" w:lineRule="auto"/>
        <w:ind w:firstLine="0"/>
        <w:jc w:val="right"/>
        <w:rPr>
          <w:rFonts w:eastAsia="Calibri" w:cs="Sylfaen"/>
          <w:i/>
          <w:iCs/>
          <w:color w:val="000000"/>
          <w:sz w:val="32"/>
        </w:rPr>
      </w:pPr>
    </w:p>
    <w:p w14:paraId="20DC5A89" w14:textId="0345B518" w:rsidR="00263110" w:rsidRPr="00C57982" w:rsidRDefault="00263110" w:rsidP="00263110">
      <w:pPr>
        <w:spacing w:after="160" w:line="240" w:lineRule="auto"/>
        <w:ind w:firstLine="0"/>
        <w:jc w:val="center"/>
        <w:rPr>
          <w:rFonts w:eastAsia="Calibri" w:cs="Sylfaen"/>
          <w:b/>
          <w:bCs/>
          <w:color w:val="000000"/>
          <w:sz w:val="32"/>
          <w:lang w:val="en-US"/>
        </w:rPr>
      </w:pPr>
      <w:r w:rsidRPr="00C57982">
        <w:rPr>
          <w:rFonts w:eastAsia="Calibri" w:cs="Sylfaen"/>
          <w:b/>
          <w:bCs/>
          <w:color w:val="000000"/>
          <w:sz w:val="32"/>
          <w:lang w:val="en-US"/>
        </w:rPr>
        <w:t>ՀԱՅԱՍՏԱՆԻ</w:t>
      </w:r>
      <w:r w:rsidRPr="00C57982">
        <w:rPr>
          <w:rFonts w:eastAsia="Calibri" w:cs="Times New Roman"/>
          <w:b/>
          <w:bCs/>
          <w:color w:val="000000"/>
          <w:sz w:val="32"/>
          <w:lang w:val="en-US"/>
        </w:rPr>
        <w:t xml:space="preserve"> </w:t>
      </w:r>
      <w:r w:rsidRPr="00C57982">
        <w:rPr>
          <w:rFonts w:eastAsia="Calibri" w:cs="Sylfaen"/>
          <w:b/>
          <w:bCs/>
          <w:color w:val="000000"/>
          <w:sz w:val="32"/>
          <w:lang w:val="en-US"/>
        </w:rPr>
        <w:t>ՀԱՆՐԱՊԵՏՈՒԹՅԱՆ</w:t>
      </w:r>
      <w:r w:rsidRPr="00C57982">
        <w:rPr>
          <w:rFonts w:eastAsia="Calibri" w:cs="Times New Roman"/>
          <w:color w:val="000000"/>
          <w:sz w:val="32"/>
          <w:lang w:val="en-US"/>
        </w:rPr>
        <w:t xml:space="preserve"> </w:t>
      </w:r>
      <w:r w:rsidRPr="00C57982">
        <w:rPr>
          <w:rFonts w:eastAsia="Calibri" w:cs="Sylfaen"/>
          <w:b/>
          <w:bCs/>
          <w:color w:val="000000"/>
          <w:sz w:val="32"/>
        </w:rPr>
        <w:t>ՀԱՇՎԵՔՆՆԻՉ</w:t>
      </w:r>
      <w:r w:rsidRPr="00C57982">
        <w:rPr>
          <w:rFonts w:eastAsia="Calibri" w:cs="Times New Roman"/>
          <w:b/>
          <w:bCs/>
          <w:color w:val="000000"/>
          <w:sz w:val="32"/>
          <w:lang w:val="en-US"/>
        </w:rPr>
        <w:t xml:space="preserve"> </w:t>
      </w:r>
      <w:r w:rsidRPr="00C57982">
        <w:rPr>
          <w:rFonts w:eastAsia="Calibri" w:cs="Sylfaen"/>
          <w:b/>
          <w:bCs/>
          <w:color w:val="000000"/>
          <w:sz w:val="32"/>
          <w:lang w:val="en-US"/>
        </w:rPr>
        <w:t>ՊԱԼԱՏ</w:t>
      </w:r>
    </w:p>
    <w:p w14:paraId="408A0F6A" w14:textId="77777777" w:rsidR="00263110" w:rsidRPr="00C57982" w:rsidRDefault="00263110" w:rsidP="0078196A">
      <w:pPr>
        <w:spacing w:after="160" w:line="240" w:lineRule="auto"/>
        <w:ind w:firstLine="0"/>
        <w:jc w:val="right"/>
        <w:rPr>
          <w:rFonts w:eastAsia="Calibri" w:cs="Sylfaen"/>
          <w:b/>
          <w:bCs/>
          <w:color w:val="000000"/>
          <w:sz w:val="28"/>
        </w:rPr>
      </w:pPr>
    </w:p>
    <w:p w14:paraId="0B7E2097" w14:textId="77777777" w:rsidR="00263110" w:rsidRPr="00C57982" w:rsidRDefault="00263110" w:rsidP="00263110">
      <w:pPr>
        <w:tabs>
          <w:tab w:val="left" w:pos="9180"/>
        </w:tabs>
        <w:spacing w:after="160" w:line="240" w:lineRule="auto"/>
        <w:ind w:right="29" w:firstLine="0"/>
        <w:jc w:val="center"/>
        <w:rPr>
          <w:rFonts w:eastAsia="Calibri" w:cs="Sylfaen"/>
          <w:b/>
          <w:bCs/>
          <w:color w:val="000000"/>
          <w:sz w:val="28"/>
          <w:lang w:val="en-US"/>
        </w:rPr>
      </w:pPr>
      <w:bookmarkStart w:id="0" w:name="_Hlk509559606"/>
      <w:r w:rsidRPr="00C57982">
        <w:rPr>
          <w:rFonts w:eastAsia="Calibri" w:cs="Times New Roman"/>
          <w:noProof/>
          <w:sz w:val="22"/>
          <w:lang w:val="ru-RU" w:eastAsia="ru-RU"/>
        </w:rPr>
        <w:drawing>
          <wp:inline distT="0" distB="0" distL="0" distR="0" wp14:anchorId="1D401522" wp14:editId="3BE294CD">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00B4F47C" w14:textId="77777777" w:rsidR="00263110" w:rsidRPr="00C57982" w:rsidRDefault="00263110" w:rsidP="00263110">
      <w:pPr>
        <w:tabs>
          <w:tab w:val="left" w:pos="9180"/>
        </w:tabs>
        <w:spacing w:after="160" w:line="240" w:lineRule="auto"/>
        <w:ind w:right="29" w:firstLine="0"/>
        <w:jc w:val="center"/>
        <w:rPr>
          <w:rFonts w:eastAsia="Calibri" w:cs="Sylfaen"/>
          <w:b/>
          <w:bCs/>
          <w:color w:val="000000"/>
          <w:sz w:val="28"/>
          <w:lang w:val="en-US"/>
        </w:rPr>
      </w:pPr>
    </w:p>
    <w:p w14:paraId="3913F24B" w14:textId="77777777" w:rsidR="00263110" w:rsidRPr="00C57982" w:rsidRDefault="00263110" w:rsidP="00263110">
      <w:pPr>
        <w:tabs>
          <w:tab w:val="left" w:pos="9180"/>
        </w:tabs>
        <w:spacing w:after="160" w:line="240" w:lineRule="auto"/>
        <w:ind w:right="29" w:firstLine="0"/>
        <w:jc w:val="center"/>
        <w:rPr>
          <w:rFonts w:eastAsia="Calibri" w:cs="Sylfaen"/>
          <w:b/>
          <w:bCs/>
          <w:color w:val="000000"/>
          <w:sz w:val="28"/>
          <w:lang w:val="en-US"/>
        </w:rPr>
      </w:pPr>
    </w:p>
    <w:p w14:paraId="4D42F865" w14:textId="77777777" w:rsidR="00263110" w:rsidRPr="00C57982" w:rsidRDefault="00263110" w:rsidP="00263110">
      <w:pPr>
        <w:tabs>
          <w:tab w:val="left" w:pos="9180"/>
        </w:tabs>
        <w:spacing w:line="240" w:lineRule="auto"/>
        <w:ind w:right="29" w:firstLine="0"/>
        <w:jc w:val="center"/>
        <w:rPr>
          <w:rFonts w:eastAsia="Calibri" w:cs="Times New Roman"/>
          <w:i/>
          <w:sz w:val="40"/>
          <w:u w:val="single"/>
        </w:rPr>
      </w:pPr>
      <w:r w:rsidRPr="00C57982">
        <w:rPr>
          <w:rFonts w:eastAsia="Calibri" w:cs="Sylfaen"/>
          <w:b/>
          <w:bCs/>
          <w:color w:val="000000"/>
          <w:sz w:val="40"/>
          <w:lang w:val="en-US"/>
        </w:rPr>
        <w:t>ԸՆԹԱՑԻԿ</w:t>
      </w:r>
      <w:r w:rsidRPr="00C57982">
        <w:rPr>
          <w:rFonts w:eastAsia="Calibri" w:cs="Times New Roman"/>
          <w:b/>
          <w:bCs/>
          <w:color w:val="000000"/>
          <w:sz w:val="40"/>
          <w:lang w:val="en-US"/>
        </w:rPr>
        <w:t xml:space="preserve"> </w:t>
      </w:r>
      <w:r w:rsidRPr="00C57982">
        <w:rPr>
          <w:rFonts w:eastAsia="Calibri" w:cs="Sylfaen"/>
          <w:b/>
          <w:bCs/>
          <w:color w:val="000000"/>
          <w:sz w:val="40"/>
        </w:rPr>
        <w:t>ԵԶՐԱԿԱՑՈՒԹՅՈՒՆ</w:t>
      </w:r>
    </w:p>
    <w:p w14:paraId="7404240E" w14:textId="09CE19F6" w:rsidR="001F4BE9" w:rsidRPr="00C57982" w:rsidRDefault="00FB179D" w:rsidP="00DD0005">
      <w:pPr>
        <w:spacing w:after="0"/>
        <w:ind w:left="425" w:right="578" w:firstLine="0"/>
        <w:jc w:val="center"/>
        <w:rPr>
          <w:rFonts w:eastAsiaTheme="minorEastAsia" w:cs="Arial"/>
          <w:b/>
          <w:bCs/>
          <w:color w:val="808080"/>
          <w:sz w:val="28"/>
        </w:rPr>
      </w:pPr>
      <w:bookmarkStart w:id="1" w:name="_GoBack"/>
      <w:r w:rsidRPr="00C57982">
        <w:rPr>
          <w:rFonts w:eastAsiaTheme="minorEastAsia" w:cs="Arial"/>
          <w:b/>
          <w:bCs/>
          <w:color w:val="808080"/>
          <w:sz w:val="28"/>
        </w:rPr>
        <w:t xml:space="preserve">ՀԱՅԱՍՏԱՆԻ ՀԱՆՐԱՊԵՏՈՒԹՅԱՆ </w:t>
      </w:r>
      <w:r w:rsidR="00AE5F91" w:rsidRPr="00C57982">
        <w:rPr>
          <w:rFonts w:eastAsiaTheme="minorEastAsia" w:cs="Arial"/>
          <w:b/>
          <w:bCs/>
          <w:color w:val="808080"/>
          <w:sz w:val="28"/>
        </w:rPr>
        <w:t xml:space="preserve">ՊԵՏԱԿԱՆ ԵԿԱՄՈՒՏՆԵՐԻ ԿՈՄԻՏԵՈՒՄ 2024 ԹՎԱԿԱՆԻ ՊԵՏԱԿԱՆ ԲՅՈՒՋԵԻ ԵՐԵՔ ԱՄԻՍՆԵՐԻ ԿԱՏԱՐՄԱՆ </w:t>
      </w:r>
      <w:r w:rsidR="00263110" w:rsidRPr="00C57982">
        <w:rPr>
          <w:rFonts w:eastAsiaTheme="minorEastAsia" w:cs="Arial"/>
          <w:b/>
          <w:bCs/>
          <w:color w:val="808080"/>
          <w:sz w:val="28"/>
        </w:rPr>
        <w:t xml:space="preserve">ՀԱՇՎԵՔՆՆՈՒԹՅԱՆ ԱՐԴՅՈՒՆՔՆԵՐԻ </w:t>
      </w:r>
      <w:r w:rsidR="001F4BE9" w:rsidRPr="00C57982">
        <w:rPr>
          <w:rFonts w:eastAsiaTheme="minorEastAsia" w:cs="Arial"/>
          <w:b/>
          <w:bCs/>
          <w:color w:val="808080"/>
          <w:sz w:val="28"/>
        </w:rPr>
        <w:t>ՎԵՐԱԲԵՐՅԱԼ</w:t>
      </w:r>
    </w:p>
    <w:bookmarkEnd w:id="1"/>
    <w:p w14:paraId="5DE83022" w14:textId="77777777" w:rsidR="001F4BE9" w:rsidRPr="00C57982" w:rsidRDefault="001F4BE9" w:rsidP="00C0518E">
      <w:pPr>
        <w:tabs>
          <w:tab w:val="left" w:pos="8931"/>
        </w:tabs>
        <w:spacing w:after="0"/>
        <w:ind w:left="1276" w:right="1559" w:firstLine="25"/>
        <w:jc w:val="center"/>
        <w:rPr>
          <w:rStyle w:val="Strong"/>
          <w:sz w:val="28"/>
          <w:szCs w:val="28"/>
        </w:rPr>
      </w:pPr>
    </w:p>
    <w:p w14:paraId="2F8B7CB7" w14:textId="77777777" w:rsidR="001F4BE9" w:rsidRPr="00C57982" w:rsidRDefault="001F4BE9" w:rsidP="001F4BE9">
      <w:pPr>
        <w:tabs>
          <w:tab w:val="left" w:pos="8931"/>
        </w:tabs>
        <w:spacing w:after="0"/>
        <w:ind w:left="1276" w:right="1559"/>
        <w:jc w:val="center"/>
        <w:rPr>
          <w:rStyle w:val="Strong"/>
          <w:sz w:val="28"/>
          <w:szCs w:val="28"/>
        </w:rPr>
      </w:pPr>
    </w:p>
    <w:p w14:paraId="46B03FA4"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2865655"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26AB0054"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385D54"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2610594"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6F1FE318"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9E6F66B"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C882AC1"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0EDD1DAF"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53C887E2"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4F11C39D" w14:textId="77777777" w:rsidR="001F4BE9" w:rsidRPr="00C57982" w:rsidRDefault="001F4BE9" w:rsidP="001F4BE9">
      <w:pPr>
        <w:tabs>
          <w:tab w:val="left" w:pos="1440"/>
          <w:tab w:val="left" w:pos="1800"/>
          <w:tab w:val="left" w:pos="1980"/>
          <w:tab w:val="left" w:pos="2700"/>
        </w:tabs>
        <w:spacing w:after="0"/>
        <w:jc w:val="center"/>
        <w:rPr>
          <w:rFonts w:cs="Sylfaen"/>
          <w:b/>
          <w:bCs/>
          <w:iCs/>
          <w:shd w:val="clear" w:color="auto" w:fill="FFFFFF"/>
        </w:rPr>
      </w:pPr>
    </w:p>
    <w:p w14:paraId="778A480E" w14:textId="1B6B02C9" w:rsidR="001F4BE9" w:rsidRPr="00C57982" w:rsidRDefault="001F4BE9" w:rsidP="00795ADB">
      <w:pPr>
        <w:tabs>
          <w:tab w:val="left" w:pos="1440"/>
          <w:tab w:val="left" w:pos="1800"/>
          <w:tab w:val="left" w:pos="1980"/>
          <w:tab w:val="left" w:pos="2700"/>
        </w:tabs>
        <w:spacing w:after="0"/>
        <w:ind w:firstLine="0"/>
        <w:jc w:val="center"/>
        <w:rPr>
          <w:rFonts w:cs="Sylfaen"/>
          <w:b/>
          <w:bCs/>
          <w:iCs/>
          <w:szCs w:val="24"/>
          <w:shd w:val="clear" w:color="auto" w:fill="FFFFFF"/>
        </w:rPr>
      </w:pPr>
      <w:r w:rsidRPr="00C57982">
        <w:rPr>
          <w:rFonts w:cs="Sylfaen"/>
          <w:b/>
          <w:bCs/>
          <w:iCs/>
          <w:szCs w:val="24"/>
          <w:shd w:val="clear" w:color="auto" w:fill="FFFFFF"/>
        </w:rPr>
        <w:t>202</w:t>
      </w:r>
      <w:r w:rsidR="00C571B3" w:rsidRPr="00C57982">
        <w:rPr>
          <w:rFonts w:cs="Sylfaen"/>
          <w:b/>
          <w:bCs/>
          <w:iCs/>
          <w:szCs w:val="24"/>
          <w:shd w:val="clear" w:color="auto" w:fill="FFFFFF"/>
        </w:rPr>
        <w:t>4</w:t>
      </w:r>
    </w:p>
    <w:p w14:paraId="0A963E30" w14:textId="3CFEB581" w:rsidR="002910B1" w:rsidRPr="00C57982" w:rsidRDefault="002910B1" w:rsidP="002910B1">
      <w:pPr>
        <w:rPr>
          <w:lang w:val="en-US"/>
        </w:rPr>
      </w:pPr>
    </w:p>
    <w:bookmarkStart w:id="2" w:name="_Toc174020450" w:displacedByCustomXml="next"/>
    <w:bookmarkStart w:id="3" w:name="_Toc119055965" w:displacedByCustomXml="next"/>
    <w:sdt>
      <w:sdtPr>
        <w:rPr>
          <w:rFonts w:eastAsiaTheme="minorHAnsi" w:cstheme="minorBidi"/>
          <w:b w:val="0"/>
          <w:color w:val="auto"/>
          <w:sz w:val="24"/>
          <w:szCs w:val="22"/>
        </w:rPr>
        <w:id w:val="1439946429"/>
        <w:docPartObj>
          <w:docPartGallery w:val="Table of Contents"/>
          <w:docPartUnique/>
        </w:docPartObj>
      </w:sdtPr>
      <w:sdtEndPr>
        <w:rPr>
          <w:noProof/>
        </w:rPr>
      </w:sdtEndPr>
      <w:sdtContent>
        <w:p w14:paraId="0B0509C9" w14:textId="04310FD6" w:rsidR="002022DA" w:rsidRPr="00C57982" w:rsidRDefault="002022DA" w:rsidP="00874B9E">
          <w:pPr>
            <w:pStyle w:val="a"/>
            <w:ind w:left="567" w:hanging="567"/>
          </w:pPr>
          <w:r w:rsidRPr="00C57982">
            <w:t>ԲՈՎԱՆԴԱԿՈՒԹՅՈՒՆ</w:t>
          </w:r>
          <w:bookmarkEnd w:id="2"/>
        </w:p>
        <w:p w14:paraId="6C844367" w14:textId="7B4F03D1" w:rsidR="00415666" w:rsidRPr="00C57982" w:rsidRDefault="008C640B">
          <w:pPr>
            <w:pStyle w:val="TOC1"/>
            <w:rPr>
              <w:rFonts w:asciiTheme="minorHAnsi" w:eastAsiaTheme="minorEastAsia" w:hAnsiTheme="minorHAnsi"/>
              <w:noProof/>
              <w:sz w:val="22"/>
              <w:lang w:val="en-US"/>
            </w:rPr>
          </w:pPr>
          <w:r w:rsidRPr="00C57982">
            <w:fldChar w:fldCharType="begin"/>
          </w:r>
          <w:r w:rsidRPr="00C57982">
            <w:instrText xml:space="preserve"> TOC \o "1-1" \h \z \u </w:instrText>
          </w:r>
          <w:r w:rsidRPr="00C57982">
            <w:fldChar w:fldCharType="separate"/>
          </w:r>
          <w:hyperlink w:anchor="_Toc174020450" w:history="1">
            <w:r w:rsidR="00415666" w:rsidRPr="00C57982">
              <w:rPr>
                <w:rStyle w:val="Hyperlink"/>
                <w:noProof/>
              </w:rPr>
              <w:t>I.</w:t>
            </w:r>
            <w:r w:rsidR="00415666" w:rsidRPr="00C57982">
              <w:rPr>
                <w:rFonts w:asciiTheme="minorHAnsi" w:eastAsiaTheme="minorEastAsia" w:hAnsiTheme="minorHAnsi"/>
                <w:noProof/>
                <w:sz w:val="22"/>
                <w:lang w:val="en-US"/>
              </w:rPr>
              <w:tab/>
            </w:r>
            <w:r w:rsidR="00415666" w:rsidRPr="00C57982">
              <w:rPr>
                <w:rStyle w:val="Hyperlink"/>
                <w:noProof/>
              </w:rPr>
              <w:t>ԲՈՎԱՆԴԱԿՈՒԹՅՈՒՆ</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_Toc174020450 \h </w:instrText>
            </w:r>
            <w:r w:rsidR="00415666" w:rsidRPr="00C57982">
              <w:rPr>
                <w:noProof/>
                <w:webHidden/>
              </w:rPr>
            </w:r>
            <w:r w:rsidR="00415666" w:rsidRPr="00C57982">
              <w:rPr>
                <w:noProof/>
                <w:webHidden/>
              </w:rPr>
              <w:fldChar w:fldCharType="separate"/>
            </w:r>
            <w:r w:rsidR="00415666" w:rsidRPr="00C57982">
              <w:rPr>
                <w:noProof/>
                <w:webHidden/>
              </w:rPr>
              <w:t>2</w:t>
            </w:r>
            <w:r w:rsidR="00415666" w:rsidRPr="00C57982">
              <w:rPr>
                <w:noProof/>
                <w:webHidden/>
              </w:rPr>
              <w:fldChar w:fldCharType="end"/>
            </w:r>
          </w:hyperlink>
        </w:p>
        <w:p w14:paraId="291AB1DE" w14:textId="1E827508" w:rsidR="00415666" w:rsidRPr="00C57982" w:rsidRDefault="0095559C">
          <w:pPr>
            <w:pStyle w:val="TOC1"/>
            <w:rPr>
              <w:rFonts w:asciiTheme="minorHAnsi" w:eastAsiaTheme="minorEastAsia" w:hAnsiTheme="minorHAnsi"/>
              <w:noProof/>
              <w:sz w:val="22"/>
              <w:lang w:val="en-US"/>
            </w:rPr>
          </w:pPr>
          <w:hyperlink w:anchor="_Toc174020451" w:history="1">
            <w:r w:rsidR="00415666" w:rsidRPr="00C57982">
              <w:rPr>
                <w:rStyle w:val="Hyperlink"/>
                <w:noProof/>
                <w:lang w:val="en-US"/>
              </w:rPr>
              <w:t>II.</w:t>
            </w:r>
            <w:r w:rsidR="00415666" w:rsidRPr="00C57982">
              <w:rPr>
                <w:rFonts w:asciiTheme="minorHAnsi" w:eastAsiaTheme="minorEastAsia" w:hAnsiTheme="minorHAnsi"/>
                <w:noProof/>
                <w:sz w:val="22"/>
                <w:lang w:val="en-US"/>
              </w:rPr>
              <w:tab/>
            </w:r>
            <w:r w:rsidR="00415666" w:rsidRPr="00C57982">
              <w:rPr>
                <w:rStyle w:val="Hyperlink"/>
                <w:noProof/>
              </w:rPr>
              <w:t>ՆԵՐԱԾԱԿԱՆ ՄԱՍ</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_Toc174020451 \h </w:instrText>
            </w:r>
            <w:r w:rsidR="00415666" w:rsidRPr="00C57982">
              <w:rPr>
                <w:noProof/>
                <w:webHidden/>
              </w:rPr>
            </w:r>
            <w:r w:rsidR="00415666" w:rsidRPr="00C57982">
              <w:rPr>
                <w:noProof/>
                <w:webHidden/>
              </w:rPr>
              <w:fldChar w:fldCharType="separate"/>
            </w:r>
            <w:r w:rsidR="00415666" w:rsidRPr="00C57982">
              <w:rPr>
                <w:noProof/>
                <w:webHidden/>
              </w:rPr>
              <w:t>3</w:t>
            </w:r>
            <w:r w:rsidR="00415666" w:rsidRPr="00C57982">
              <w:rPr>
                <w:noProof/>
                <w:webHidden/>
              </w:rPr>
              <w:fldChar w:fldCharType="end"/>
            </w:r>
          </w:hyperlink>
        </w:p>
        <w:p w14:paraId="00265769" w14:textId="560BF7BA" w:rsidR="00415666" w:rsidRPr="00C57982" w:rsidRDefault="0095559C">
          <w:pPr>
            <w:pStyle w:val="TOC1"/>
            <w:rPr>
              <w:rFonts w:asciiTheme="minorHAnsi" w:eastAsiaTheme="minorEastAsia" w:hAnsiTheme="minorHAnsi"/>
              <w:noProof/>
              <w:sz w:val="22"/>
              <w:lang w:val="en-US"/>
            </w:rPr>
          </w:pPr>
          <w:hyperlink w:anchor="_Toc174020452" w:history="1">
            <w:r w:rsidR="00415666" w:rsidRPr="00C57982">
              <w:rPr>
                <w:rStyle w:val="Hyperlink"/>
                <w:noProof/>
              </w:rPr>
              <w:t>III.</w:t>
            </w:r>
            <w:r w:rsidR="00415666" w:rsidRPr="00C57982">
              <w:rPr>
                <w:rFonts w:asciiTheme="minorHAnsi" w:eastAsiaTheme="minorEastAsia" w:hAnsiTheme="minorHAnsi"/>
                <w:noProof/>
                <w:sz w:val="22"/>
                <w:lang w:val="en-US"/>
              </w:rPr>
              <w:tab/>
            </w:r>
            <w:r w:rsidR="00415666" w:rsidRPr="00C57982">
              <w:rPr>
                <w:rStyle w:val="Hyperlink"/>
                <w:noProof/>
              </w:rPr>
              <w:t>ԱՄՓՈՓԱԳԻՐ</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_Toc174020452 \h </w:instrText>
            </w:r>
            <w:r w:rsidR="00415666" w:rsidRPr="00C57982">
              <w:rPr>
                <w:noProof/>
                <w:webHidden/>
              </w:rPr>
            </w:r>
            <w:r w:rsidR="00415666" w:rsidRPr="00C57982">
              <w:rPr>
                <w:noProof/>
                <w:webHidden/>
              </w:rPr>
              <w:fldChar w:fldCharType="separate"/>
            </w:r>
            <w:r w:rsidR="00415666" w:rsidRPr="00C57982">
              <w:rPr>
                <w:noProof/>
                <w:webHidden/>
              </w:rPr>
              <w:t>5</w:t>
            </w:r>
            <w:r w:rsidR="00415666" w:rsidRPr="00C57982">
              <w:rPr>
                <w:noProof/>
                <w:webHidden/>
              </w:rPr>
              <w:fldChar w:fldCharType="end"/>
            </w:r>
          </w:hyperlink>
        </w:p>
        <w:p w14:paraId="59F40EBD" w14:textId="7B2022BF" w:rsidR="00415666" w:rsidRPr="00C57982" w:rsidRDefault="0095559C">
          <w:pPr>
            <w:pStyle w:val="TOC1"/>
            <w:rPr>
              <w:rFonts w:asciiTheme="minorHAnsi" w:eastAsiaTheme="minorEastAsia" w:hAnsiTheme="minorHAnsi"/>
              <w:noProof/>
              <w:sz w:val="22"/>
              <w:lang w:val="en-US"/>
            </w:rPr>
          </w:pPr>
          <w:hyperlink w:anchor="_Toc174020453" w:history="1">
            <w:r w:rsidR="00415666" w:rsidRPr="00C57982">
              <w:rPr>
                <w:rStyle w:val="Hyperlink"/>
                <w:noProof/>
              </w:rPr>
              <w:t>IV.</w:t>
            </w:r>
            <w:r w:rsidR="00415666" w:rsidRPr="00C57982">
              <w:rPr>
                <w:rFonts w:asciiTheme="minorHAnsi" w:eastAsiaTheme="minorEastAsia" w:hAnsiTheme="minorHAnsi"/>
                <w:noProof/>
                <w:sz w:val="22"/>
                <w:lang w:val="en-US"/>
              </w:rPr>
              <w:tab/>
            </w:r>
            <w:r w:rsidR="00415666" w:rsidRPr="00C57982">
              <w:rPr>
                <w:rStyle w:val="Hyperlink"/>
                <w:noProof/>
              </w:rPr>
              <w:t>ՀԱՇՎԵՔՆՆՈՒԹՅԱՆ ՀԻՄՆԱԿԱՆ ԱՐԴՅՈՒՆՔՆԵՐ</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_Toc174020453 \h </w:instrText>
            </w:r>
            <w:r w:rsidR="00415666" w:rsidRPr="00C57982">
              <w:rPr>
                <w:noProof/>
                <w:webHidden/>
              </w:rPr>
            </w:r>
            <w:r w:rsidR="00415666" w:rsidRPr="00C57982">
              <w:rPr>
                <w:noProof/>
                <w:webHidden/>
              </w:rPr>
              <w:fldChar w:fldCharType="separate"/>
            </w:r>
            <w:r w:rsidR="00415666" w:rsidRPr="00C57982">
              <w:rPr>
                <w:noProof/>
                <w:webHidden/>
              </w:rPr>
              <w:t>6</w:t>
            </w:r>
            <w:r w:rsidR="00415666" w:rsidRPr="00C57982">
              <w:rPr>
                <w:noProof/>
                <w:webHidden/>
              </w:rPr>
              <w:fldChar w:fldCharType="end"/>
            </w:r>
          </w:hyperlink>
        </w:p>
        <w:p w14:paraId="02E66053" w14:textId="39BBA65F" w:rsidR="00415666" w:rsidRPr="00C57982" w:rsidRDefault="0095559C">
          <w:pPr>
            <w:pStyle w:val="TOC1"/>
            <w:rPr>
              <w:rFonts w:asciiTheme="minorHAnsi" w:eastAsiaTheme="minorEastAsia" w:hAnsiTheme="minorHAnsi"/>
              <w:noProof/>
              <w:sz w:val="22"/>
              <w:lang w:val="en-US"/>
            </w:rPr>
          </w:pPr>
          <w:hyperlink w:anchor="_Toc174020454" w:history="1">
            <w:r w:rsidR="00415666" w:rsidRPr="00C57982">
              <w:rPr>
                <w:rStyle w:val="Hyperlink"/>
                <w:noProof/>
              </w:rPr>
              <w:t>V.</w:t>
            </w:r>
            <w:r w:rsidR="00415666" w:rsidRPr="00C57982">
              <w:rPr>
                <w:rFonts w:asciiTheme="minorHAnsi" w:eastAsiaTheme="minorEastAsia" w:hAnsiTheme="minorHAnsi"/>
                <w:noProof/>
                <w:sz w:val="22"/>
                <w:lang w:val="en-US"/>
              </w:rPr>
              <w:tab/>
            </w:r>
            <w:r w:rsidR="00415666" w:rsidRPr="00C57982">
              <w:rPr>
                <w:rStyle w:val="Hyperlink"/>
                <w:noProof/>
              </w:rPr>
              <w:t>ԿՈՄԻՏԵԻ ՖԻՆԱՆՍԱԿԱՆ ՑՈՒՑԱՆԻՇՆԵՐԸ</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_Toc174020454 \h </w:instrText>
            </w:r>
            <w:r w:rsidR="00415666" w:rsidRPr="00C57982">
              <w:rPr>
                <w:noProof/>
                <w:webHidden/>
              </w:rPr>
            </w:r>
            <w:r w:rsidR="00415666" w:rsidRPr="00C57982">
              <w:rPr>
                <w:noProof/>
                <w:webHidden/>
              </w:rPr>
              <w:fldChar w:fldCharType="separate"/>
            </w:r>
            <w:r w:rsidR="00415666" w:rsidRPr="00C57982">
              <w:rPr>
                <w:noProof/>
                <w:webHidden/>
              </w:rPr>
              <w:t>7</w:t>
            </w:r>
            <w:r w:rsidR="00415666" w:rsidRPr="00C57982">
              <w:rPr>
                <w:noProof/>
                <w:webHidden/>
              </w:rPr>
              <w:fldChar w:fldCharType="end"/>
            </w:r>
          </w:hyperlink>
        </w:p>
        <w:p w14:paraId="5B0A1516" w14:textId="68510075" w:rsidR="00415666" w:rsidRPr="00C57982" w:rsidRDefault="0095559C">
          <w:pPr>
            <w:pStyle w:val="TOC1"/>
            <w:rPr>
              <w:rFonts w:asciiTheme="minorHAnsi" w:eastAsiaTheme="minorEastAsia" w:hAnsiTheme="minorHAnsi"/>
              <w:noProof/>
              <w:sz w:val="22"/>
              <w:lang w:val="en-US"/>
            </w:rPr>
          </w:pPr>
          <w:hyperlink w:anchor="_Toc174020455" w:history="1">
            <w:r w:rsidR="00415666" w:rsidRPr="00C57982">
              <w:rPr>
                <w:rStyle w:val="Hyperlink"/>
                <w:noProof/>
              </w:rPr>
              <w:t>VI.</w:t>
            </w:r>
            <w:r w:rsidR="00415666" w:rsidRPr="00C57982">
              <w:rPr>
                <w:rFonts w:asciiTheme="minorHAnsi" w:eastAsiaTheme="minorEastAsia" w:hAnsiTheme="minorHAnsi"/>
                <w:noProof/>
                <w:sz w:val="22"/>
                <w:lang w:val="en-US"/>
              </w:rPr>
              <w:tab/>
            </w:r>
            <w:r w:rsidR="00415666" w:rsidRPr="00C57982">
              <w:rPr>
                <w:rStyle w:val="Hyperlink"/>
                <w:noProof/>
              </w:rPr>
              <w:t>ՀԱՇՎԵՔՆՆՈՒԹՅԱՄԲ ԱՐՁԱՆԱԳՐՎԱԾ ԱՅԼ ՓԱՍՏԵՐ</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_Toc174020455 \h </w:instrText>
            </w:r>
            <w:r w:rsidR="00415666" w:rsidRPr="00C57982">
              <w:rPr>
                <w:noProof/>
                <w:webHidden/>
              </w:rPr>
            </w:r>
            <w:r w:rsidR="00415666" w:rsidRPr="00C57982">
              <w:rPr>
                <w:noProof/>
                <w:webHidden/>
              </w:rPr>
              <w:fldChar w:fldCharType="separate"/>
            </w:r>
            <w:r w:rsidR="00415666" w:rsidRPr="00C57982">
              <w:rPr>
                <w:noProof/>
                <w:webHidden/>
              </w:rPr>
              <w:t>8</w:t>
            </w:r>
            <w:r w:rsidR="00415666" w:rsidRPr="00C57982">
              <w:rPr>
                <w:noProof/>
                <w:webHidden/>
              </w:rPr>
              <w:fldChar w:fldCharType="end"/>
            </w:r>
          </w:hyperlink>
        </w:p>
        <w:p w14:paraId="2CD7CB08" w14:textId="23925786" w:rsidR="00415666" w:rsidRPr="00C57982" w:rsidRDefault="0095559C">
          <w:pPr>
            <w:pStyle w:val="TOC1"/>
            <w:rPr>
              <w:rFonts w:asciiTheme="minorHAnsi" w:eastAsiaTheme="minorEastAsia" w:hAnsiTheme="minorHAnsi"/>
              <w:noProof/>
              <w:sz w:val="22"/>
              <w:lang w:val="en-US"/>
            </w:rPr>
          </w:pPr>
          <w:hyperlink w:anchor="_Toc174020456" w:history="1">
            <w:r w:rsidR="00415666" w:rsidRPr="00C57982">
              <w:rPr>
                <w:rStyle w:val="Hyperlink"/>
                <w:noProof/>
              </w:rPr>
              <w:t>VII.</w:t>
            </w:r>
            <w:r w:rsidR="00415666" w:rsidRPr="00C57982">
              <w:rPr>
                <w:rFonts w:asciiTheme="minorHAnsi" w:eastAsiaTheme="minorEastAsia" w:hAnsiTheme="minorHAnsi"/>
                <w:noProof/>
                <w:sz w:val="22"/>
                <w:lang w:val="en-US"/>
              </w:rPr>
              <w:tab/>
            </w:r>
            <w:r w:rsidR="00415666" w:rsidRPr="00C57982">
              <w:rPr>
                <w:rStyle w:val="Hyperlink"/>
                <w:noProof/>
              </w:rPr>
              <w:t>ՀԵՏՀՍԿՈՂԱԿԱՆ ԳՈՐԾԸՆԹԱՑ</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_Toc174020456 \h </w:instrText>
            </w:r>
            <w:r w:rsidR="00415666" w:rsidRPr="00C57982">
              <w:rPr>
                <w:noProof/>
                <w:webHidden/>
              </w:rPr>
            </w:r>
            <w:r w:rsidR="00415666" w:rsidRPr="00C57982">
              <w:rPr>
                <w:noProof/>
                <w:webHidden/>
              </w:rPr>
              <w:fldChar w:fldCharType="separate"/>
            </w:r>
            <w:r w:rsidR="00415666" w:rsidRPr="00C57982">
              <w:rPr>
                <w:noProof/>
                <w:webHidden/>
              </w:rPr>
              <w:t>13</w:t>
            </w:r>
            <w:r w:rsidR="00415666" w:rsidRPr="00C57982">
              <w:rPr>
                <w:noProof/>
                <w:webHidden/>
              </w:rPr>
              <w:fldChar w:fldCharType="end"/>
            </w:r>
          </w:hyperlink>
        </w:p>
        <w:p w14:paraId="6D94BACF" w14:textId="1195E8B0" w:rsidR="00415666" w:rsidRPr="00C57982" w:rsidRDefault="0095559C">
          <w:pPr>
            <w:pStyle w:val="TOC1"/>
            <w:rPr>
              <w:rFonts w:asciiTheme="minorHAnsi" w:eastAsiaTheme="minorEastAsia" w:hAnsiTheme="minorHAnsi"/>
              <w:noProof/>
              <w:sz w:val="22"/>
              <w:lang w:val="en-US"/>
            </w:rPr>
          </w:pPr>
          <w:hyperlink w:anchor="_Toc174020457" w:history="1">
            <w:r w:rsidR="00415666" w:rsidRPr="00C57982">
              <w:rPr>
                <w:rStyle w:val="Hyperlink"/>
                <w:noProof/>
              </w:rPr>
              <w:t>VIII.</w:t>
            </w:r>
            <w:r w:rsidR="00415666" w:rsidRPr="00C57982">
              <w:rPr>
                <w:rFonts w:asciiTheme="minorHAnsi" w:eastAsiaTheme="minorEastAsia" w:hAnsiTheme="minorHAnsi"/>
                <w:noProof/>
                <w:sz w:val="22"/>
                <w:lang w:val="en-US"/>
              </w:rPr>
              <w:tab/>
            </w:r>
            <w:r w:rsidR="00415666" w:rsidRPr="00C57982">
              <w:rPr>
                <w:rStyle w:val="Hyperlink"/>
                <w:noProof/>
              </w:rPr>
              <w:t>ԱՌԱՋԱՐԿՈՒԹՅՈՒՆ</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_Toc174020457 \h </w:instrText>
            </w:r>
            <w:r w:rsidR="00415666" w:rsidRPr="00C57982">
              <w:rPr>
                <w:noProof/>
                <w:webHidden/>
              </w:rPr>
            </w:r>
            <w:r w:rsidR="00415666" w:rsidRPr="00C57982">
              <w:rPr>
                <w:noProof/>
                <w:webHidden/>
              </w:rPr>
              <w:fldChar w:fldCharType="separate"/>
            </w:r>
            <w:r w:rsidR="00415666" w:rsidRPr="00C57982">
              <w:rPr>
                <w:noProof/>
                <w:webHidden/>
              </w:rPr>
              <w:t>15</w:t>
            </w:r>
            <w:r w:rsidR="00415666" w:rsidRPr="00C57982">
              <w:rPr>
                <w:noProof/>
                <w:webHidden/>
              </w:rPr>
              <w:fldChar w:fldCharType="end"/>
            </w:r>
          </w:hyperlink>
        </w:p>
        <w:p w14:paraId="7DCF8D48" w14:textId="1DF5B3E4" w:rsidR="00415666" w:rsidRPr="00C57982" w:rsidRDefault="0095559C">
          <w:pPr>
            <w:pStyle w:val="TOC1"/>
            <w:rPr>
              <w:rFonts w:asciiTheme="minorHAnsi" w:eastAsiaTheme="minorEastAsia" w:hAnsiTheme="minorHAnsi"/>
              <w:noProof/>
              <w:sz w:val="22"/>
              <w:lang w:val="en-US"/>
            </w:rPr>
          </w:pPr>
          <w:hyperlink w:anchor="_Toc174020458" w:history="1">
            <w:r w:rsidR="00415666" w:rsidRPr="00C57982">
              <w:rPr>
                <w:rStyle w:val="Hyperlink"/>
                <w:noProof/>
              </w:rPr>
              <w:t>IX.</w:t>
            </w:r>
            <w:r w:rsidR="00415666" w:rsidRPr="00C57982">
              <w:rPr>
                <w:rFonts w:asciiTheme="minorHAnsi" w:eastAsiaTheme="minorEastAsia" w:hAnsiTheme="minorHAnsi"/>
                <w:noProof/>
                <w:sz w:val="22"/>
                <w:lang w:val="en-US"/>
              </w:rPr>
              <w:tab/>
            </w:r>
            <w:r w:rsidR="00415666" w:rsidRPr="00C57982">
              <w:rPr>
                <w:rStyle w:val="Hyperlink"/>
                <w:noProof/>
              </w:rPr>
              <w:t>ՀԱՎԵԼՎԱԾՆԵՐ</w:t>
            </w:r>
            <w:r w:rsidR="00415666" w:rsidRPr="00C57982">
              <w:rPr>
                <w:noProof/>
                <w:webHidden/>
              </w:rPr>
              <w:tab/>
            </w:r>
            <w:r w:rsidR="00415666" w:rsidRPr="00C57982">
              <w:rPr>
                <w:noProof/>
                <w:webHidden/>
              </w:rPr>
              <w:fldChar w:fldCharType="begin"/>
            </w:r>
            <w:r w:rsidR="00415666" w:rsidRPr="00C57982">
              <w:rPr>
                <w:noProof/>
                <w:webHidden/>
              </w:rPr>
              <w:instrText xml:space="preserve"> PAGEREF _Toc174020458 \h </w:instrText>
            </w:r>
            <w:r w:rsidR="00415666" w:rsidRPr="00C57982">
              <w:rPr>
                <w:noProof/>
                <w:webHidden/>
              </w:rPr>
            </w:r>
            <w:r w:rsidR="00415666" w:rsidRPr="00C57982">
              <w:rPr>
                <w:noProof/>
                <w:webHidden/>
              </w:rPr>
              <w:fldChar w:fldCharType="separate"/>
            </w:r>
            <w:r w:rsidR="00415666" w:rsidRPr="00C57982">
              <w:rPr>
                <w:noProof/>
                <w:webHidden/>
              </w:rPr>
              <w:t>16</w:t>
            </w:r>
            <w:r w:rsidR="00415666" w:rsidRPr="00C57982">
              <w:rPr>
                <w:noProof/>
                <w:webHidden/>
              </w:rPr>
              <w:fldChar w:fldCharType="end"/>
            </w:r>
          </w:hyperlink>
        </w:p>
        <w:p w14:paraId="5B552BB9" w14:textId="1E6C0D8D" w:rsidR="002022DA" w:rsidRPr="00C57982" w:rsidRDefault="008C640B">
          <w:r w:rsidRPr="00C57982">
            <w:fldChar w:fldCharType="end"/>
          </w:r>
        </w:p>
      </w:sdtContent>
    </w:sdt>
    <w:p w14:paraId="1F2C7E0F" w14:textId="77777777" w:rsidR="00793D9C" w:rsidRPr="00C57982" w:rsidRDefault="00793D9C" w:rsidP="009B67A2">
      <w:pPr>
        <w:pStyle w:val="a"/>
        <w:sectPr w:rsidR="00793D9C" w:rsidRPr="00C57982" w:rsidSect="009272E9">
          <w:headerReference w:type="default" r:id="rId9"/>
          <w:footerReference w:type="default" r:id="rId10"/>
          <w:headerReference w:type="first" r:id="rId11"/>
          <w:footerReference w:type="first" r:id="rId12"/>
          <w:pgSz w:w="11907" w:h="16840" w:code="9"/>
          <w:pgMar w:top="1304" w:right="1304" w:bottom="1304" w:left="1304" w:header="709" w:footer="709" w:gutter="0"/>
          <w:cols w:space="708"/>
          <w:titlePg/>
          <w:docGrid w:linePitch="360"/>
        </w:sectPr>
      </w:pPr>
    </w:p>
    <w:p w14:paraId="247A1FB8" w14:textId="6BBA6296" w:rsidR="00337066" w:rsidRPr="00C57982" w:rsidRDefault="00337066" w:rsidP="009B67A2">
      <w:pPr>
        <w:pStyle w:val="a"/>
        <w:rPr>
          <w:lang w:val="en-US"/>
        </w:rPr>
      </w:pPr>
      <w:bookmarkStart w:id="4" w:name="_Toc174020451"/>
      <w:r w:rsidRPr="00C57982">
        <w:lastRenderedPageBreak/>
        <w:t>ՆԵՐԱԾԱԿԱՆ ՄԱՍ</w:t>
      </w:r>
      <w:bookmarkEnd w:id="4"/>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337066" w:rsidRPr="00C57982" w14:paraId="7EB92341" w14:textId="77777777" w:rsidTr="00443C97">
        <w:trPr>
          <w:trHeight w:val="283"/>
        </w:trPr>
        <w:tc>
          <w:tcPr>
            <w:tcW w:w="2718" w:type="dxa"/>
          </w:tcPr>
          <w:p w14:paraId="7CBDCA53" w14:textId="324DCE34" w:rsidR="00D732EB" w:rsidRPr="00C57982" w:rsidRDefault="00337066" w:rsidP="00D732EB">
            <w:pPr>
              <w:ind w:firstLine="0"/>
              <w:jc w:val="left"/>
              <w:rPr>
                <w:b/>
                <w:color w:val="002060"/>
              </w:rPr>
            </w:pPr>
            <w:r w:rsidRPr="00C57982">
              <w:br w:type="page"/>
            </w:r>
            <w:r w:rsidRPr="00C57982">
              <w:rPr>
                <w:b/>
                <w:color w:val="002060"/>
              </w:rPr>
              <w:t>Հաշվեքննության հիմքը</w:t>
            </w:r>
          </w:p>
        </w:tc>
        <w:tc>
          <w:tcPr>
            <w:tcW w:w="6714" w:type="dxa"/>
            <w:hideMark/>
          </w:tcPr>
          <w:p w14:paraId="1807CFBC" w14:textId="1631F90F" w:rsidR="00406745" w:rsidRPr="00C57982" w:rsidRDefault="00337066" w:rsidP="00406745">
            <w:pPr>
              <w:ind w:firstLine="0"/>
              <w:rPr>
                <w:rFonts w:eastAsia="Times New Roman" w:cs="Sylfaen"/>
              </w:rPr>
            </w:pPr>
            <w:r w:rsidRPr="00C57982">
              <w:rPr>
                <w:rFonts w:eastAsia="Times New Roman" w:cs="Sylfaen"/>
              </w:rPr>
              <w:t xml:space="preserve">Հաշվեքննիչ պալատի </w:t>
            </w:r>
            <w:r w:rsidR="00AE5F91" w:rsidRPr="00C57982">
              <w:rPr>
                <w:rFonts w:eastAsia="Times New Roman" w:cs="Sylfaen"/>
              </w:rPr>
              <w:t>2024 թվականի ապրիլի 26-ի թիվ 48</w:t>
            </w:r>
            <w:r w:rsidR="00AE5F91" w:rsidRPr="00C57982">
              <w:rPr>
                <w:rFonts w:eastAsia="Times New Roman" w:cs="Sylfaen"/>
              </w:rPr>
              <w:noBreakHyphen/>
              <w:t xml:space="preserve">Ա </w:t>
            </w:r>
            <w:r w:rsidRPr="00C57982">
              <w:rPr>
                <w:rFonts w:eastAsia="Times New Roman" w:cs="Sylfaen"/>
              </w:rPr>
              <w:t>որոշում։</w:t>
            </w:r>
          </w:p>
        </w:tc>
      </w:tr>
      <w:tr w:rsidR="00337066" w:rsidRPr="00C57982" w14:paraId="7D41F5D0" w14:textId="77777777" w:rsidTr="00443C97">
        <w:trPr>
          <w:trHeight w:val="280"/>
        </w:trPr>
        <w:tc>
          <w:tcPr>
            <w:tcW w:w="2718" w:type="dxa"/>
          </w:tcPr>
          <w:p w14:paraId="1F8A6B27" w14:textId="6005D025" w:rsidR="00D732EB" w:rsidRPr="00C57982" w:rsidRDefault="00337066" w:rsidP="00D732EB">
            <w:pPr>
              <w:ind w:firstLine="0"/>
              <w:jc w:val="left"/>
              <w:rPr>
                <w:b/>
                <w:color w:val="002060"/>
              </w:rPr>
            </w:pPr>
            <w:r w:rsidRPr="00C57982">
              <w:rPr>
                <w:b/>
                <w:color w:val="002060"/>
              </w:rPr>
              <w:t>Հաշվեքննության օբյեկ</w:t>
            </w:r>
            <w:r w:rsidR="009D4F58" w:rsidRPr="00C57982">
              <w:rPr>
                <w:b/>
                <w:color w:val="002060"/>
              </w:rPr>
              <w:t>տը</w:t>
            </w:r>
          </w:p>
        </w:tc>
        <w:tc>
          <w:tcPr>
            <w:tcW w:w="6714" w:type="dxa"/>
            <w:hideMark/>
          </w:tcPr>
          <w:p w14:paraId="1C3D786F" w14:textId="3DBCD54C" w:rsidR="00D732EB" w:rsidRPr="00C57982" w:rsidRDefault="00337066" w:rsidP="00D732EB">
            <w:pPr>
              <w:ind w:firstLine="0"/>
              <w:rPr>
                <w:rFonts w:eastAsia="Times New Roman" w:cs="Sylfaen"/>
              </w:rPr>
            </w:pPr>
            <w:r w:rsidRPr="00C57982">
              <w:rPr>
                <w:rFonts w:eastAsia="Times New Roman" w:cs="Sylfaen"/>
              </w:rPr>
              <w:t>ՀՀ</w:t>
            </w:r>
            <w:r w:rsidR="001B4255" w:rsidRPr="00C57982">
              <w:t xml:space="preserve"> </w:t>
            </w:r>
            <w:r w:rsidR="00443C97" w:rsidRPr="00C57982">
              <w:rPr>
                <w:rFonts w:eastAsia="Times New Roman" w:cs="Sylfaen"/>
              </w:rPr>
              <w:t>պետական եկամուտների կոմիտե</w:t>
            </w:r>
            <w:r w:rsidR="001B4255" w:rsidRPr="00C57982">
              <w:rPr>
                <w:rFonts w:eastAsia="Times New Roman" w:cs="Sylfaen"/>
              </w:rPr>
              <w:t>։</w:t>
            </w:r>
          </w:p>
        </w:tc>
      </w:tr>
      <w:tr w:rsidR="00337066" w:rsidRPr="00C57982" w14:paraId="471E6E2C" w14:textId="77777777" w:rsidTr="00443C97">
        <w:trPr>
          <w:trHeight w:val="407"/>
        </w:trPr>
        <w:tc>
          <w:tcPr>
            <w:tcW w:w="2718" w:type="dxa"/>
            <w:hideMark/>
          </w:tcPr>
          <w:p w14:paraId="6680354E" w14:textId="77777777" w:rsidR="00337066" w:rsidRPr="00C57982" w:rsidRDefault="00337066" w:rsidP="00D732EB">
            <w:pPr>
              <w:ind w:firstLine="0"/>
              <w:jc w:val="left"/>
              <w:rPr>
                <w:b/>
                <w:color w:val="002060"/>
              </w:rPr>
            </w:pPr>
            <w:r w:rsidRPr="00C57982">
              <w:rPr>
                <w:b/>
                <w:color w:val="002060"/>
              </w:rPr>
              <w:t>Հաշվեքննության առարկան</w:t>
            </w:r>
          </w:p>
        </w:tc>
        <w:tc>
          <w:tcPr>
            <w:tcW w:w="6714" w:type="dxa"/>
          </w:tcPr>
          <w:p w14:paraId="5F89DE35" w14:textId="5427E4A6" w:rsidR="00D732EB" w:rsidRPr="00C57982" w:rsidRDefault="00B10D51" w:rsidP="00406745">
            <w:pPr>
              <w:ind w:firstLine="0"/>
              <w:rPr>
                <w:rFonts w:eastAsia="Times New Roman" w:cs="Sylfaen"/>
              </w:rPr>
            </w:pPr>
            <w:r w:rsidRPr="00C57982">
              <w:rPr>
                <w:rFonts w:eastAsia="Times New Roman" w:cs="Sylfaen"/>
                <w:szCs w:val="24"/>
              </w:rPr>
              <w:t>2024 թվականի պետական բյուջեի երեք ամիսների մուտքերի ձևավորման և ելքերի իրականացման կանոնակարգված գործունեություն</w:t>
            </w:r>
            <w:r w:rsidR="00337066" w:rsidRPr="00C57982">
              <w:rPr>
                <w:rFonts w:eastAsia="Times New Roman" w:cs="Sylfaen"/>
              </w:rPr>
              <w:t>:</w:t>
            </w:r>
          </w:p>
        </w:tc>
      </w:tr>
      <w:tr w:rsidR="00337066" w:rsidRPr="00C57982" w14:paraId="5847F94F" w14:textId="77777777" w:rsidTr="00D732EB">
        <w:trPr>
          <w:trHeight w:val="980"/>
        </w:trPr>
        <w:tc>
          <w:tcPr>
            <w:tcW w:w="2718" w:type="dxa"/>
            <w:hideMark/>
          </w:tcPr>
          <w:p w14:paraId="75755C6E" w14:textId="77777777" w:rsidR="00337066" w:rsidRPr="00C57982" w:rsidRDefault="00337066" w:rsidP="00D732EB">
            <w:pPr>
              <w:ind w:firstLine="0"/>
              <w:jc w:val="left"/>
              <w:rPr>
                <w:b/>
                <w:color w:val="002060"/>
              </w:rPr>
            </w:pPr>
            <w:r w:rsidRPr="00C57982">
              <w:rPr>
                <w:b/>
                <w:color w:val="002060"/>
              </w:rPr>
              <w:t>Հաշվեքննության առարկայի չափանիշները</w:t>
            </w:r>
          </w:p>
        </w:tc>
        <w:tc>
          <w:tcPr>
            <w:tcW w:w="6714" w:type="dxa"/>
          </w:tcPr>
          <w:p w14:paraId="3267EEFC" w14:textId="3866A6DB" w:rsidR="00D732EB" w:rsidRPr="00C57982" w:rsidRDefault="00B15459" w:rsidP="00723A85">
            <w:pPr>
              <w:ind w:firstLine="0"/>
              <w:rPr>
                <w:rFonts w:cs="Sylfaen"/>
              </w:rPr>
            </w:pPr>
            <w:r w:rsidRPr="00C57982">
              <w:rPr>
                <w:rFonts w:cs="Sylfaen"/>
              </w:rPr>
              <w:t>«ՀՀ 202</w:t>
            </w:r>
            <w:r w:rsidR="00820CE3" w:rsidRPr="00C57982">
              <w:rPr>
                <w:rFonts w:cs="Sylfaen"/>
              </w:rPr>
              <w:t>4</w:t>
            </w:r>
            <w:r w:rsidRPr="00C57982">
              <w:rPr>
                <w:rFonts w:cs="Sylfaen"/>
              </w:rPr>
              <w:t xml:space="preserve"> թվականի պետական բյուջեի մասին» ՀՀ օրենք, «ՀՀ բյուջետային համակարգի մասին» ՀՀ օրենք, «Գանձապետական համակարգի մասին» ՀՀ օրենք, «Հանրային հատվածի կազմակերպությունների հաշվապահական հաշվառման մասին» ՀՀ օրենք, «Գնումների մասին» ՀՀ օրենք, </w:t>
            </w:r>
            <w:r w:rsidR="00BA7EF8" w:rsidRPr="00C57982">
              <w:t>ՀՀ</w:t>
            </w:r>
            <w:r w:rsidR="00BA7EF8" w:rsidRPr="00C57982">
              <w:rPr>
                <w:rFonts w:cs="Sylfaen"/>
              </w:rPr>
              <w:t xml:space="preserve"> </w:t>
            </w:r>
            <w:r w:rsidR="00BA7EF8" w:rsidRPr="00C57982">
              <w:t>հարկային</w:t>
            </w:r>
            <w:r w:rsidR="00BA7EF8" w:rsidRPr="00C57982">
              <w:rPr>
                <w:rFonts w:cs="Sylfaen"/>
              </w:rPr>
              <w:t xml:space="preserve"> </w:t>
            </w:r>
            <w:r w:rsidR="00BA7EF8" w:rsidRPr="00C57982">
              <w:t>օրենսգիրք</w:t>
            </w:r>
            <w:r w:rsidR="00BA7EF8" w:rsidRPr="00C57982">
              <w:rPr>
                <w:rFonts w:cs="Sylfaen"/>
              </w:rPr>
              <w:t>, ՀՀ աշխատանքային օրենսգիրք, «Հարկային ծառայության մասին» ՀՀ օրենք, «Ներքին աուդիտի մասին» ՀՀ օրենք,</w:t>
            </w:r>
            <w:r w:rsidR="00723A85" w:rsidRPr="00C57982">
              <w:rPr>
                <w:rFonts w:cs="Sylfaen"/>
              </w:rPr>
              <w:t xml:space="preserve"> </w:t>
            </w:r>
            <w:r w:rsidR="00B04296" w:rsidRPr="00C57982">
              <w:rPr>
                <w:rFonts w:cs="Sylfaen"/>
              </w:rPr>
              <w:t>ՀՀ կառավարության 04.05.2017թ. «</w:t>
            </w:r>
            <w:r w:rsidR="00CD5D21" w:rsidRPr="00C57982">
              <w:rPr>
                <w:szCs w:val="24"/>
              </w:rPr>
              <w:t>Գնումների գործընթացի կազմակերպման կարգը հաստատելու և ՀՀ կառավարության 2011թ. փետրվարի 10</w:t>
            </w:r>
            <w:r w:rsidR="007B7941" w:rsidRPr="00C57982">
              <w:rPr>
                <w:szCs w:val="24"/>
              </w:rPr>
              <w:noBreakHyphen/>
            </w:r>
            <w:r w:rsidR="00CD5D21" w:rsidRPr="00C57982">
              <w:rPr>
                <w:szCs w:val="24"/>
              </w:rPr>
              <w:t>ի N168-ն որոշումն ուժը կորցրած ճանաչելու մասին» որոշում</w:t>
            </w:r>
            <w:r w:rsidR="00B04296" w:rsidRPr="00C57982">
              <w:rPr>
                <w:rFonts w:cs="Sylfaen"/>
              </w:rPr>
              <w:t xml:space="preserve"> </w:t>
            </w:r>
            <w:r w:rsidR="009D6E56" w:rsidRPr="00C57982">
              <w:rPr>
                <w:rFonts w:cs="Sylfaen"/>
              </w:rPr>
              <w:t>և այլ իրավական ակտեր։</w:t>
            </w:r>
          </w:p>
        </w:tc>
      </w:tr>
      <w:tr w:rsidR="00337066" w:rsidRPr="00C57982" w14:paraId="0196EDFA" w14:textId="77777777" w:rsidTr="00D732EB">
        <w:trPr>
          <w:trHeight w:val="977"/>
        </w:trPr>
        <w:tc>
          <w:tcPr>
            <w:tcW w:w="2718" w:type="dxa"/>
          </w:tcPr>
          <w:p w14:paraId="5C343BA4" w14:textId="429159D5" w:rsidR="00D732EB" w:rsidRPr="00C57982" w:rsidRDefault="00337066" w:rsidP="00D732EB">
            <w:pPr>
              <w:ind w:firstLine="0"/>
              <w:jc w:val="left"/>
              <w:rPr>
                <w:b/>
                <w:color w:val="002060"/>
              </w:rPr>
            </w:pPr>
            <w:r w:rsidRPr="00C57982">
              <w:rPr>
                <w:b/>
                <w:color w:val="002060"/>
              </w:rPr>
              <w:t>Հաշվեքննությունն ընդգրկող ժամանակաշրջանը</w:t>
            </w:r>
          </w:p>
        </w:tc>
        <w:tc>
          <w:tcPr>
            <w:tcW w:w="6714" w:type="dxa"/>
            <w:hideMark/>
          </w:tcPr>
          <w:p w14:paraId="5AE0EAA7" w14:textId="60C2EA48" w:rsidR="00337066" w:rsidRPr="00C57982" w:rsidRDefault="00337066" w:rsidP="00D732EB">
            <w:pPr>
              <w:ind w:left="15" w:right="-40" w:firstLine="0"/>
            </w:pPr>
            <w:r w:rsidRPr="00C57982">
              <w:rPr>
                <w:rFonts w:eastAsia="Times New Roman" w:cs="Sylfaen"/>
              </w:rPr>
              <w:t>202</w:t>
            </w:r>
            <w:r w:rsidR="003A1B20" w:rsidRPr="00C57982">
              <w:rPr>
                <w:rFonts w:eastAsia="Times New Roman" w:cs="Sylfaen"/>
              </w:rPr>
              <w:t>4</w:t>
            </w:r>
            <w:r w:rsidRPr="00C57982">
              <w:rPr>
                <w:rFonts w:eastAsia="Times New Roman" w:cs="Sylfaen"/>
              </w:rPr>
              <w:t xml:space="preserve"> թվականի հունվարի 1-ից մինչև 202</w:t>
            </w:r>
            <w:r w:rsidR="003A1B20" w:rsidRPr="00C57982">
              <w:rPr>
                <w:rFonts w:eastAsia="Times New Roman" w:cs="Sylfaen"/>
              </w:rPr>
              <w:t>4</w:t>
            </w:r>
            <w:r w:rsidR="00683DBB" w:rsidRPr="00C57982">
              <w:rPr>
                <w:rFonts w:eastAsia="Times New Roman" w:cs="Sylfaen"/>
              </w:rPr>
              <w:t xml:space="preserve"> </w:t>
            </w:r>
            <w:r w:rsidRPr="00C57982">
              <w:rPr>
                <w:rFonts w:eastAsia="Times New Roman" w:cs="Sylfaen"/>
              </w:rPr>
              <w:t xml:space="preserve">թվականի </w:t>
            </w:r>
            <w:r w:rsidR="003A1B20" w:rsidRPr="00C57982">
              <w:rPr>
                <w:rFonts w:eastAsia="Times New Roman" w:cs="Sylfaen"/>
              </w:rPr>
              <w:t>մարտի</w:t>
            </w:r>
            <w:r w:rsidRPr="00C57982">
              <w:rPr>
                <w:rFonts w:eastAsia="Times New Roman" w:cs="Sylfaen"/>
              </w:rPr>
              <w:t xml:space="preserve"> 3</w:t>
            </w:r>
            <w:r w:rsidR="00227728" w:rsidRPr="00C57982">
              <w:rPr>
                <w:rFonts w:eastAsia="Times New Roman" w:cs="Sylfaen"/>
              </w:rPr>
              <w:t>1</w:t>
            </w:r>
            <w:r w:rsidR="004B3221" w:rsidRPr="00C57982">
              <w:rPr>
                <w:rFonts w:eastAsia="Times New Roman" w:cs="Sylfaen"/>
              </w:rPr>
              <w:t>-</w:t>
            </w:r>
            <w:r w:rsidRPr="00C57982">
              <w:rPr>
                <w:rFonts w:eastAsia="Times New Roman" w:cs="Sylfaen"/>
              </w:rPr>
              <w:t>ը ներառյալ:</w:t>
            </w:r>
          </w:p>
        </w:tc>
      </w:tr>
      <w:tr w:rsidR="00337066" w:rsidRPr="00C57982" w14:paraId="00D732AB" w14:textId="77777777" w:rsidTr="00D732EB">
        <w:trPr>
          <w:trHeight w:val="80"/>
        </w:trPr>
        <w:tc>
          <w:tcPr>
            <w:tcW w:w="2718" w:type="dxa"/>
          </w:tcPr>
          <w:p w14:paraId="1634331D" w14:textId="40AC0018" w:rsidR="00D732EB" w:rsidRPr="00C57982" w:rsidRDefault="00337066" w:rsidP="00D732EB">
            <w:pPr>
              <w:ind w:firstLine="0"/>
              <w:jc w:val="left"/>
              <w:rPr>
                <w:b/>
                <w:color w:val="002060"/>
              </w:rPr>
            </w:pPr>
            <w:r w:rsidRPr="00C57982">
              <w:rPr>
                <w:b/>
                <w:color w:val="002060"/>
              </w:rPr>
              <w:t>Հաշվեքննության կատարման ժամկետը</w:t>
            </w:r>
          </w:p>
        </w:tc>
        <w:tc>
          <w:tcPr>
            <w:tcW w:w="6714" w:type="dxa"/>
            <w:hideMark/>
          </w:tcPr>
          <w:p w14:paraId="6B99A837" w14:textId="54AEFCD9" w:rsidR="00337066" w:rsidRPr="00C57982" w:rsidRDefault="00337066" w:rsidP="00D732EB">
            <w:pPr>
              <w:tabs>
                <w:tab w:val="left" w:pos="720"/>
              </w:tabs>
              <w:spacing w:after="0"/>
              <w:ind w:left="15" w:firstLine="0"/>
              <w:rPr>
                <w:rFonts w:eastAsia="Times New Roman" w:cs="Sylfaen"/>
                <w:b/>
              </w:rPr>
            </w:pPr>
            <w:r w:rsidRPr="00C57982">
              <w:rPr>
                <w:rFonts w:eastAsia="Times New Roman" w:cs="Sylfaen"/>
              </w:rPr>
              <w:t>202</w:t>
            </w:r>
            <w:r w:rsidR="00C91D63" w:rsidRPr="00C57982">
              <w:rPr>
                <w:rFonts w:eastAsia="Times New Roman" w:cs="Sylfaen"/>
              </w:rPr>
              <w:t>4</w:t>
            </w:r>
            <w:r w:rsidRPr="00C57982">
              <w:rPr>
                <w:rFonts w:eastAsia="Times New Roman" w:cs="Sylfaen"/>
              </w:rPr>
              <w:t xml:space="preserve"> </w:t>
            </w:r>
            <w:r w:rsidR="00456D7B" w:rsidRPr="00C57982">
              <w:rPr>
                <w:rFonts w:eastAsia="Times New Roman" w:cs="Sylfaen"/>
                <w:szCs w:val="24"/>
              </w:rPr>
              <w:t>մայիսի 2-ից մինչև 2024 թվականի հուլիսի 31</w:t>
            </w:r>
            <w:r w:rsidR="002E263E" w:rsidRPr="00C57982">
              <w:rPr>
                <w:rFonts w:eastAsia="Times New Roman" w:cs="Sylfaen"/>
                <w:szCs w:val="24"/>
              </w:rPr>
              <w:t>-ը</w:t>
            </w:r>
            <w:r w:rsidRPr="00C57982">
              <w:rPr>
                <w:rFonts w:eastAsia="Times New Roman" w:cs="Sylfaen"/>
              </w:rPr>
              <w:t>:</w:t>
            </w:r>
          </w:p>
        </w:tc>
      </w:tr>
      <w:tr w:rsidR="00337066" w:rsidRPr="00C57982" w14:paraId="3AB0A0F7" w14:textId="77777777" w:rsidTr="00D732EB">
        <w:trPr>
          <w:trHeight w:val="426"/>
        </w:trPr>
        <w:tc>
          <w:tcPr>
            <w:tcW w:w="2718" w:type="dxa"/>
            <w:hideMark/>
          </w:tcPr>
          <w:p w14:paraId="5ABF7C8C" w14:textId="77777777" w:rsidR="00337066" w:rsidRPr="00C57982" w:rsidRDefault="00337066" w:rsidP="00D732EB">
            <w:pPr>
              <w:ind w:firstLine="0"/>
              <w:jc w:val="left"/>
              <w:rPr>
                <w:b/>
                <w:color w:val="002060"/>
              </w:rPr>
            </w:pPr>
            <w:r w:rsidRPr="00C57982">
              <w:rPr>
                <w:b/>
                <w:color w:val="002060"/>
              </w:rPr>
              <w:t>Հաշվեքննության մեթոդաբանությունը</w:t>
            </w:r>
          </w:p>
        </w:tc>
        <w:tc>
          <w:tcPr>
            <w:tcW w:w="6714" w:type="dxa"/>
          </w:tcPr>
          <w:p w14:paraId="7F19EA10" w14:textId="15127887" w:rsidR="00337066" w:rsidRPr="00C57982" w:rsidRDefault="00337066" w:rsidP="00D732EB">
            <w:pPr>
              <w:ind w:firstLine="0"/>
            </w:pPr>
            <w:r w:rsidRPr="00C57982">
              <w:t>Հաշվեքննությունն իրականացվել է «Հաշվեքննիչ պալատի մասին» ՀՀ օրենքի, Հաշվեքննիչ պալատի ֆինանսական</w:t>
            </w:r>
            <w:r w:rsidR="00D35CCF" w:rsidRPr="00C57982">
              <w:t xml:space="preserve">, </w:t>
            </w:r>
            <w:r w:rsidRPr="00C57982">
              <w:t>համապատասխանության</w:t>
            </w:r>
            <w:r w:rsidR="00D35CCF" w:rsidRPr="00C57982">
              <w:t xml:space="preserve"> և պետական բյուջեի երեք, վեց, ինն ամիսների և տարեկան կատարման </w:t>
            </w:r>
            <w:r w:rsidRPr="00C57982">
              <w:t xml:space="preserve">հաշվեքննության </w:t>
            </w:r>
            <w:r w:rsidR="0011267C" w:rsidRPr="00C57982">
              <w:t>ուղեցույցների</w:t>
            </w:r>
            <w:r w:rsidRPr="00C57982">
              <w:t xml:space="preserve"> համաձայն։</w:t>
            </w:r>
          </w:p>
          <w:p w14:paraId="20356000" w14:textId="218C685F" w:rsidR="00D732EB" w:rsidRPr="00C57982" w:rsidRDefault="00337066" w:rsidP="00406745">
            <w:pPr>
              <w:ind w:firstLine="0"/>
              <w:rPr>
                <w:rFonts w:cs="Sylfaen"/>
              </w:rPr>
            </w:pPr>
            <w:r w:rsidRPr="00C57982">
              <w:t>Իրականացվել է ֆինանսական և համապատասխանության հաշ</w:t>
            </w:r>
            <w:r w:rsidRPr="00C57982">
              <w:softHyphen/>
              <w:t xml:space="preserve">վեքննություն, որի ընթացքում կիրառվել են զննում, դիտարկում, հարցում, </w:t>
            </w:r>
            <w:r w:rsidRPr="00C57982">
              <w:rPr>
                <w:rFonts w:eastAsia="Times New Roman" w:cs="Sylfaen"/>
              </w:rPr>
              <w:lastRenderedPageBreak/>
              <w:t>վերլուծական ընթացակարգ</w:t>
            </w:r>
            <w:r w:rsidR="00E14128" w:rsidRPr="00C57982">
              <w:rPr>
                <w:rFonts w:eastAsia="Times New Roman" w:cs="Sylfaen"/>
              </w:rPr>
              <w:t xml:space="preserve"> և</w:t>
            </w:r>
            <w:r w:rsidR="00633E27" w:rsidRPr="00C57982">
              <w:rPr>
                <w:rFonts w:eastAsia="Times New Roman" w:cs="Sylfaen"/>
              </w:rPr>
              <w:t xml:space="preserve"> </w:t>
            </w:r>
            <w:r w:rsidRPr="00C57982">
              <w:rPr>
                <w:rFonts w:eastAsia="Times New Roman" w:cs="Sylfaen"/>
              </w:rPr>
              <w:t xml:space="preserve">վերահաշվարկ </w:t>
            </w:r>
            <w:r w:rsidRPr="00C57982">
              <w:rPr>
                <w:rFonts w:cs="Sylfaen"/>
              </w:rPr>
              <w:t>ընթացակարգերը:</w:t>
            </w:r>
          </w:p>
        </w:tc>
      </w:tr>
      <w:tr w:rsidR="00337066" w:rsidRPr="00C57982" w14:paraId="060DD17C" w14:textId="77777777" w:rsidTr="00D732EB">
        <w:tc>
          <w:tcPr>
            <w:tcW w:w="2718" w:type="dxa"/>
            <w:hideMark/>
          </w:tcPr>
          <w:p w14:paraId="251BE9B7" w14:textId="77777777" w:rsidR="00337066" w:rsidRPr="00C57982" w:rsidRDefault="00337066" w:rsidP="00D732EB">
            <w:pPr>
              <w:ind w:firstLine="0"/>
              <w:jc w:val="left"/>
              <w:rPr>
                <w:b/>
                <w:color w:val="002060"/>
              </w:rPr>
            </w:pPr>
            <w:r w:rsidRPr="00C57982">
              <w:rPr>
                <w:b/>
                <w:color w:val="002060"/>
              </w:rPr>
              <w:lastRenderedPageBreak/>
              <w:t>Հաշվեքննությունն իրականացրած կառուցվածքային ստորաբաժանում</w:t>
            </w:r>
          </w:p>
        </w:tc>
        <w:tc>
          <w:tcPr>
            <w:tcW w:w="6714" w:type="dxa"/>
          </w:tcPr>
          <w:p w14:paraId="3AE1DDFC" w14:textId="557E4B3E" w:rsidR="00337066" w:rsidRPr="00C57982" w:rsidRDefault="00337066" w:rsidP="00465EE8">
            <w:pPr>
              <w:ind w:firstLine="0"/>
            </w:pPr>
            <w:r w:rsidRPr="00C57982">
              <w:t xml:space="preserve">Հաշվեքննությունն իրականացվել է Հաշվեքննիչ պալատի </w:t>
            </w:r>
            <w:r w:rsidR="00F726B2" w:rsidRPr="00C57982">
              <w:t>վեց</w:t>
            </w:r>
            <w:r w:rsidRPr="00C57982">
              <w:t>երորդ վարչության կողմից, որի աշխատանքները համակար</w:t>
            </w:r>
            <w:r w:rsidRPr="00C57982">
              <w:softHyphen/>
              <w:t xml:space="preserve">գում է Հաշվեքննիչ պալատի անդամ </w:t>
            </w:r>
            <w:r w:rsidR="00A6413A" w:rsidRPr="00C57982">
              <w:t>Հակոբ Միհրան</w:t>
            </w:r>
            <w:r w:rsidRPr="00C57982">
              <w:t>յանը։</w:t>
            </w:r>
          </w:p>
        </w:tc>
      </w:tr>
      <w:bookmarkEnd w:id="3"/>
    </w:tbl>
    <w:p w14:paraId="5308042B" w14:textId="77777777" w:rsidR="005522F8" w:rsidRPr="00C57982" w:rsidRDefault="005522F8" w:rsidP="0095532B"/>
    <w:p w14:paraId="470D3AB6" w14:textId="4A148EF8" w:rsidR="005522F8" w:rsidRPr="00C57982" w:rsidRDefault="005522F8">
      <w:pPr>
        <w:spacing w:after="160" w:line="259" w:lineRule="auto"/>
        <w:ind w:firstLine="0"/>
        <w:jc w:val="left"/>
        <w:rPr>
          <w:rFonts w:eastAsiaTheme="majorEastAsia" w:cstheme="majorBidi"/>
          <w:b/>
          <w:color w:val="002060"/>
          <w:sz w:val="28"/>
          <w:szCs w:val="30"/>
        </w:rPr>
      </w:pPr>
      <w:r w:rsidRPr="00C57982">
        <w:br w:type="page"/>
      </w:r>
    </w:p>
    <w:p w14:paraId="07BC8445" w14:textId="1D31C74D" w:rsidR="00E5210F" w:rsidRPr="00C57982" w:rsidRDefault="00E5210F" w:rsidP="009B67A2">
      <w:pPr>
        <w:pStyle w:val="a"/>
      </w:pPr>
      <w:bookmarkStart w:id="5" w:name="_Toc174020452"/>
      <w:r w:rsidRPr="00C57982">
        <w:lastRenderedPageBreak/>
        <w:t>ԱՄՓՈՓԱԳԻՐ</w:t>
      </w:r>
      <w:bookmarkEnd w:id="5"/>
    </w:p>
    <w:p w14:paraId="77DF8798" w14:textId="2D0D4180" w:rsidR="00BD4988" w:rsidRPr="00C57982" w:rsidRDefault="005306EA" w:rsidP="00AE3490">
      <w:r w:rsidRPr="00C57982">
        <w:t xml:space="preserve">Հաշվեքննության ենթակա </w:t>
      </w:r>
      <w:r w:rsidR="00514AB6" w:rsidRPr="00C57982">
        <w:t xml:space="preserve">ծրագրային </w:t>
      </w:r>
      <w:r w:rsidRPr="00C57982">
        <w:t xml:space="preserve">միջոցառումներից </w:t>
      </w:r>
      <w:r w:rsidR="0075734D" w:rsidRPr="00C57982">
        <w:t>երեքի</w:t>
      </w:r>
      <w:r w:rsidRPr="00C57982">
        <w:t xml:space="preserve"> մասով </w:t>
      </w:r>
      <w:r w:rsidR="002258BE" w:rsidRPr="00C57982">
        <w:t>ՀՀ պետական եկամու</w:t>
      </w:r>
      <w:r w:rsidR="002A1750" w:rsidRPr="00C57982">
        <w:t xml:space="preserve">տների կոմիտեի </w:t>
      </w:r>
      <w:r w:rsidR="006B3A35" w:rsidRPr="00C57982">
        <w:t>(</w:t>
      </w:r>
      <w:r w:rsidR="002258BE" w:rsidRPr="00C57982">
        <w:t>այսուհետ</w:t>
      </w:r>
      <w:r w:rsidR="006B3A35" w:rsidRPr="00C57982">
        <w:t xml:space="preserve">՝ </w:t>
      </w:r>
      <w:r w:rsidRPr="00C57982">
        <w:t>Կոմիտե</w:t>
      </w:r>
      <w:r w:rsidR="006B3A35" w:rsidRPr="00C57982">
        <w:t>)</w:t>
      </w:r>
      <w:r w:rsidRPr="00C57982">
        <w:t xml:space="preserve"> կողմից տեղեկատվություն չի ներկայացվել, </w:t>
      </w:r>
      <w:r w:rsidR="00BD4988" w:rsidRPr="00C57982">
        <w:t>որով սահմանափակվել է դրանց գծով կատարված ծախսերի օրինականության և հաշվետվությամբ արտացոլված տվյալ ցուցանիշների արժանահավատությունը գնահատելու հնարավորությունը</w:t>
      </w:r>
      <w:r w:rsidR="00BB6863" w:rsidRPr="00C57982">
        <w:t>։</w:t>
      </w:r>
    </w:p>
    <w:p w14:paraId="388E4BA6" w14:textId="1DFD340C" w:rsidR="005306EA" w:rsidRPr="00C57982" w:rsidRDefault="006042B1" w:rsidP="00AE3490">
      <w:r w:rsidRPr="00C57982">
        <w:t>Հաշվեքննության ենթարկված երեք ծրագրային միջոցառումների գծով</w:t>
      </w:r>
      <w:r w:rsidR="00C70FEC" w:rsidRPr="00C57982">
        <w:t xml:space="preserve"> </w:t>
      </w:r>
      <w:r w:rsidR="005306EA" w:rsidRPr="00C57982">
        <w:t>անհամապ</w:t>
      </w:r>
      <w:r w:rsidRPr="00C57982">
        <w:t xml:space="preserve">ատասխանություններ </w:t>
      </w:r>
      <w:r w:rsidR="005306EA" w:rsidRPr="00C57982">
        <w:t>և խեղաթյ</w:t>
      </w:r>
      <w:r w:rsidRPr="00C57982">
        <w:t xml:space="preserve">ուրումներ </w:t>
      </w:r>
      <w:r w:rsidR="005306EA" w:rsidRPr="00C57982">
        <w:t>չ</w:t>
      </w:r>
      <w:r w:rsidRPr="00C57982">
        <w:t>են</w:t>
      </w:r>
      <w:r w:rsidR="005306EA" w:rsidRPr="00C57982">
        <w:t xml:space="preserve"> </w:t>
      </w:r>
      <w:r w:rsidR="0090645B" w:rsidRPr="00C57982">
        <w:t>հ</w:t>
      </w:r>
      <w:r w:rsidR="005306EA" w:rsidRPr="00C57982">
        <w:t>այտնաբերվել</w:t>
      </w:r>
      <w:r w:rsidR="00F0292B" w:rsidRPr="00C57982">
        <w:t xml:space="preserve">։ </w:t>
      </w:r>
      <w:r w:rsidRPr="00C57982">
        <w:t>Մ</w:t>
      </w:r>
      <w:r w:rsidR="00F0292B" w:rsidRPr="00C57982">
        <w:t>անրամա</w:t>
      </w:r>
      <w:r w:rsidRPr="00C57982">
        <w:t xml:space="preserve">սն </w:t>
      </w:r>
      <w:r w:rsidR="00F0292B" w:rsidRPr="00C57982">
        <w:t xml:space="preserve">ներկայացված է </w:t>
      </w:r>
      <w:r w:rsidR="00DE2A55" w:rsidRPr="00C57982">
        <w:t xml:space="preserve">սույն ընթացիկ եզրակացության </w:t>
      </w:r>
      <w:r w:rsidR="00C43F51" w:rsidRPr="00C57982">
        <w:t>4-ից 7-րդ գլուխներում</w:t>
      </w:r>
      <w:r w:rsidR="00F0292B" w:rsidRPr="00C57982">
        <w:t>։</w:t>
      </w:r>
    </w:p>
    <w:p w14:paraId="7C53BABD" w14:textId="61EBCA27" w:rsidR="002919C6" w:rsidRPr="00C57982" w:rsidRDefault="002258BE" w:rsidP="00C11967">
      <w:r w:rsidRPr="00C57982">
        <w:t>Կ</w:t>
      </w:r>
      <w:r w:rsidR="00551F49" w:rsidRPr="00C57982">
        <w:t>ոմիտեում 2023 թվականի պետական բյուջեի տարեկան կատարման հաշվեքննությա</w:t>
      </w:r>
      <w:r w:rsidR="00964E8E" w:rsidRPr="00C57982">
        <w:t>մբ</w:t>
      </w:r>
      <w:r w:rsidR="00551F49" w:rsidRPr="00C57982">
        <w:t xml:space="preserve"> </w:t>
      </w:r>
      <w:r w:rsidR="00964E8E" w:rsidRPr="00C57982">
        <w:t xml:space="preserve">արձանագրված անհամապատասխանությունների և առաջարկությունների հետհսկողության արդյունքները </w:t>
      </w:r>
      <w:r w:rsidR="00551F49" w:rsidRPr="00C57982">
        <w:t>ներկայացված են Հավելված 1-ում։</w:t>
      </w:r>
      <w:r w:rsidR="002919C6" w:rsidRPr="00C57982">
        <w:br w:type="page"/>
      </w:r>
    </w:p>
    <w:p w14:paraId="4DF6A33C" w14:textId="728A3D4D" w:rsidR="00DD74AF" w:rsidRPr="00C57982" w:rsidRDefault="00DD74AF" w:rsidP="009B67A2">
      <w:pPr>
        <w:pStyle w:val="a"/>
      </w:pPr>
      <w:bookmarkStart w:id="6" w:name="_Toc174020453"/>
      <w:r w:rsidRPr="00C57982">
        <w:lastRenderedPageBreak/>
        <w:t>ՀԱՇՎԵՔՆՆՈՒԹՅԱՆ ՀԻՄՆԱԿԱՆ ԱՐԴՅՈՒՆՔՆԵՐ</w:t>
      </w:r>
      <w:bookmarkEnd w:id="6"/>
    </w:p>
    <w:p w14:paraId="44FB05A5" w14:textId="16D13691" w:rsidR="00C75341" w:rsidRPr="00C57982" w:rsidRDefault="00C75341" w:rsidP="00C75341">
      <w:r w:rsidRPr="00C57982">
        <w:t>Հաշվեքննության ընթացքում «1102-12005 - Կուտակային հատկացումներ մասնակցի կենսաթոշակային հաշվին»</w:t>
      </w:r>
      <w:r w:rsidR="00AB7236" w:rsidRPr="00C57982">
        <w:t>,</w:t>
      </w:r>
      <w:r w:rsidRPr="00C57982">
        <w:t xml:space="preserve"> «1205-12009 - Հայաստանի Հանրապետության պաշտպանության ժամանակ զինծառայողների կյանքին կամ առողջությանը պատճառված վնասների հատուցում»</w:t>
      </w:r>
      <w:r w:rsidR="00AB7236" w:rsidRPr="00C57982">
        <w:t xml:space="preserve"> և «1023-11001 - Հարկային և մաքսային ծառայություններ»</w:t>
      </w:r>
      <w:r w:rsidR="00B5470E" w:rsidRPr="00C57982">
        <w:t xml:space="preserve"> </w:t>
      </w:r>
      <w:r w:rsidRPr="00C57982">
        <w:t xml:space="preserve">միջոցառումների շրջանակներում կատարված ընդամենը </w:t>
      </w:r>
      <w:r w:rsidR="002655F0" w:rsidRPr="00C57982">
        <w:t xml:space="preserve">60,551,295.94 </w:t>
      </w:r>
      <w:r w:rsidRPr="00C57982">
        <w:t xml:space="preserve">հազ. դրամ դրամարկղային ծախսը հիմնավորող փաստաթղթերի վերաբերյալ հայցված տեղեկատվությունը Կոմիտեի կողմից չի ներկայացվել, որով սահմանափակվել է </w:t>
      </w:r>
      <w:r w:rsidR="00B966F3" w:rsidRPr="00C57982">
        <w:t xml:space="preserve">կատարված ծախսերի օրինականության և </w:t>
      </w:r>
      <w:r w:rsidRPr="00C57982">
        <w:t>հաշվետվությամբ արտացոլված տվյալ ցուցանիշների արժանահավատությունը գնահատելու հնարավորությունը, որը կազմում է Կոմիտեի կողմից վերահսկվող 78,553,227.90 հազ. դրամ դրամարկղային ծախսի շուրջ 7</w:t>
      </w:r>
      <w:r w:rsidR="005B0F4B" w:rsidRPr="00C57982">
        <w:t>7</w:t>
      </w:r>
      <w:r w:rsidRPr="00C57982">
        <w:t>.</w:t>
      </w:r>
      <w:r w:rsidR="005B0F4B" w:rsidRPr="00C57982">
        <w:t>1</w:t>
      </w:r>
      <w:r w:rsidRPr="00C57982">
        <w:t>%։ Հաշվեքննության ենթարկված</w:t>
      </w:r>
      <w:r w:rsidR="00791D6D" w:rsidRPr="00C57982">
        <w:t xml:space="preserve"> </w:t>
      </w:r>
      <w:r w:rsidR="00B23F6D" w:rsidRPr="00C57982">
        <w:t>երեք</w:t>
      </w:r>
      <w:r w:rsidR="00791D6D" w:rsidRPr="00C57982">
        <w:t xml:space="preserve"> ծրագրային միջոցա</w:t>
      </w:r>
      <w:r w:rsidR="00146513" w:rsidRPr="00C57982">
        <w:t>ռ</w:t>
      </w:r>
      <w:r w:rsidR="00791D6D" w:rsidRPr="00C57982">
        <w:t>ումների գծով</w:t>
      </w:r>
      <w:r w:rsidR="00C70FEC" w:rsidRPr="00C57982">
        <w:t xml:space="preserve"> </w:t>
      </w:r>
      <w:r w:rsidR="001710BC" w:rsidRPr="00C57982">
        <w:t>կատարված 17,782,140.37</w:t>
      </w:r>
      <w:r w:rsidR="00C70FEC" w:rsidRPr="00C57982">
        <w:t xml:space="preserve"> </w:t>
      </w:r>
      <w:r w:rsidRPr="00C57982">
        <w:t>հազ. դրամ (</w:t>
      </w:r>
      <w:r w:rsidR="00F66CC6" w:rsidRPr="00C57982">
        <w:t xml:space="preserve">շուրջ </w:t>
      </w:r>
      <w:r w:rsidRPr="00C57982">
        <w:t>2</w:t>
      </w:r>
      <w:r w:rsidR="005B0F4B" w:rsidRPr="00C57982">
        <w:t>2.6</w:t>
      </w:r>
      <w:r w:rsidRPr="00C57982">
        <w:t>%) ծախսի մասով</w:t>
      </w:r>
      <w:r w:rsidR="0066335A" w:rsidRPr="00C57982">
        <w:t xml:space="preserve"> </w:t>
      </w:r>
      <w:r w:rsidRPr="00C57982">
        <w:t>անհամապատասխանություններ և խեղաթյուրումներ չեն արձանագրվել</w:t>
      </w:r>
      <w:r w:rsidR="00791D6D" w:rsidRPr="00C57982">
        <w:t>։</w:t>
      </w:r>
    </w:p>
    <w:p w14:paraId="123AA34A" w14:textId="1CE20A22" w:rsidR="00692C98" w:rsidRPr="00C57982" w:rsidRDefault="00692C98" w:rsidP="00692C98">
      <w:r w:rsidRPr="00C57982">
        <w:t>Հարկային մուտքերի ձևավորման գործընթացներն իրականացվում են ինքնաշխատ համակարգերով</w:t>
      </w:r>
      <w:r w:rsidR="001A6C9E" w:rsidRPr="00C57982">
        <w:t xml:space="preserve">՝ </w:t>
      </w:r>
      <w:r w:rsidRPr="00C57982">
        <w:t>Էլեկտրոնային ավտոմատացված համակարգերի միջոցով:</w:t>
      </w:r>
      <w:r w:rsidR="004B47F8" w:rsidRPr="00C57982">
        <w:t xml:space="preserve"> </w:t>
      </w:r>
      <w:r w:rsidRPr="00C57982">
        <w:t>Հաշվեքննիչ պալատի կողմից նշված էլեկտրոնային համակարգերը հաշվեքննության չեն ենթարկվել։</w:t>
      </w:r>
    </w:p>
    <w:p w14:paraId="26AB7D31" w14:textId="41DFED14" w:rsidR="00465C31" w:rsidRPr="00C57982" w:rsidRDefault="00BA5D7D" w:rsidP="00692C98">
      <w:r w:rsidRPr="00C57982">
        <w:t xml:space="preserve">Կոմիտեում </w:t>
      </w:r>
      <w:r w:rsidR="00E30BB7" w:rsidRPr="00C57982">
        <w:t xml:space="preserve">2023 թվականի պետական բյուջեի տարեկան կատարման հաշվեքննության արդյունքերի վերաբերյալ ընթացիկ եզրակացությամբ արձանագրված 8 անհամապատասխանություններից </w:t>
      </w:r>
      <w:r w:rsidR="002647BA" w:rsidRPr="00C57982">
        <w:t>4</w:t>
      </w:r>
      <w:r w:rsidR="00E30BB7" w:rsidRPr="00C57982">
        <w:t>-ը վերացված չեն, 2-</w:t>
      </w:r>
      <w:r w:rsidR="00EA2A33" w:rsidRPr="00C57982">
        <w:t>ն</w:t>
      </w:r>
      <w:r w:rsidR="00E30BB7" w:rsidRPr="00C57982">
        <w:t xml:space="preserve"> ընթացքում են, 2-ն արդեն վերացվ</w:t>
      </w:r>
      <w:r w:rsidR="000A34FE" w:rsidRPr="00C57982">
        <w:t>ա</w:t>
      </w:r>
      <w:r w:rsidR="00E30BB7" w:rsidRPr="00C57982">
        <w:t xml:space="preserve">ծ են, իսկ ներկայացված 5 առաջարկություններից միայն </w:t>
      </w:r>
      <w:r w:rsidR="00414943" w:rsidRPr="00C57982">
        <w:t>մեկ</w:t>
      </w:r>
      <w:r w:rsidR="00E30BB7" w:rsidRPr="00C57982">
        <w:t>ն է ընդունվել Կոմիտեի կողմից։</w:t>
      </w:r>
    </w:p>
    <w:p w14:paraId="3B244D07" w14:textId="222BB22E" w:rsidR="00370217" w:rsidRPr="00C57982" w:rsidRDefault="00C75341" w:rsidP="00C75341">
      <w:pPr>
        <w:rPr>
          <w:rFonts w:cs="Times New Roman"/>
          <w:szCs w:val="24"/>
        </w:rPr>
      </w:pPr>
      <w:r w:rsidRPr="00C57982">
        <w:t xml:space="preserve">Կոմիտեի 2024 թվականի </w:t>
      </w:r>
      <w:r w:rsidR="008106D0" w:rsidRPr="00C57982">
        <w:t>երեք</w:t>
      </w:r>
      <w:r w:rsidRPr="00C57982">
        <w:t xml:space="preserve"> ամիսների ֆինանսական և համապատասխանության հաշվեքննության արդյունքներով արձանագրված այլ փաստերը և հետհսկողական գործընթացը ներկայացված են սույն ընթացիկ եզրակացության 6</w:t>
      </w:r>
      <w:r w:rsidR="005C2A67" w:rsidRPr="00C57982">
        <w:t xml:space="preserve">-րդ և </w:t>
      </w:r>
      <w:r w:rsidR="00EA1AEC" w:rsidRPr="00C57982">
        <w:t>7</w:t>
      </w:r>
      <w:r w:rsidRPr="00C57982">
        <w:t>-րդ բաժիններում</w:t>
      </w:r>
      <w:r w:rsidR="00370217" w:rsidRPr="00C57982">
        <w:t>։</w:t>
      </w:r>
    </w:p>
    <w:p w14:paraId="1ADC4DA9" w14:textId="77777777" w:rsidR="009261CD" w:rsidRPr="00C57982" w:rsidRDefault="009261CD" w:rsidP="00DD74AF"/>
    <w:p w14:paraId="11C61AF0" w14:textId="09910AC9" w:rsidR="00DD74AF" w:rsidRPr="00C57982" w:rsidRDefault="00DD74AF" w:rsidP="00DF607F">
      <w:pPr>
        <w:pStyle w:val="ListParagraph"/>
        <w:numPr>
          <w:ilvl w:val="0"/>
          <w:numId w:val="7"/>
        </w:numPr>
        <w:ind w:left="567"/>
        <w:sectPr w:rsidR="00DD74AF" w:rsidRPr="00C57982" w:rsidSect="00A57A15">
          <w:headerReference w:type="first" r:id="rId13"/>
          <w:pgSz w:w="11907" w:h="16840" w:code="9"/>
          <w:pgMar w:top="1304" w:right="1304" w:bottom="1304" w:left="1304" w:header="709" w:footer="709" w:gutter="0"/>
          <w:cols w:space="708"/>
          <w:docGrid w:linePitch="360"/>
        </w:sectPr>
      </w:pPr>
    </w:p>
    <w:p w14:paraId="45AEC7A7" w14:textId="15DF5C90" w:rsidR="00E5210F" w:rsidRPr="00C57982" w:rsidRDefault="002408E9" w:rsidP="009B67A2">
      <w:pPr>
        <w:pStyle w:val="a"/>
      </w:pPr>
      <w:bookmarkStart w:id="7" w:name="_Toc174020454"/>
      <w:r w:rsidRPr="00C57982">
        <w:lastRenderedPageBreak/>
        <w:t xml:space="preserve">ԿՈՄԻՏԵԻ </w:t>
      </w:r>
      <w:r w:rsidR="00E5210F" w:rsidRPr="00C57982">
        <w:t>ՖԻՆԱՆՍԱԿԱՆ ՑՈՒՑԱՆԻՇՆԵՐ</w:t>
      </w:r>
      <w:r w:rsidR="00802FEE" w:rsidRPr="00C57982">
        <w:t>Ը</w:t>
      </w:r>
      <w:bookmarkEnd w:id="7"/>
    </w:p>
    <w:p w14:paraId="7F3BDEC4" w14:textId="48A3FBD4" w:rsidR="009D10DB" w:rsidRPr="00C57982" w:rsidRDefault="009D10DB" w:rsidP="009D10DB">
      <w:r w:rsidRPr="00C57982">
        <w:t xml:space="preserve">Կոմիտեին որպես ծրագրերի կատարողի, 2024 թվականի պետական բյուջեի երեք ամիսների պլանով նախատեսվել է </w:t>
      </w:r>
      <w:r w:rsidR="00714D97" w:rsidRPr="00C57982">
        <w:t xml:space="preserve">80,994,760.10 </w:t>
      </w:r>
      <w:r w:rsidRPr="00C57982">
        <w:t xml:space="preserve">հազ. դրամի ծախս, որն ավելացել է </w:t>
      </w:r>
      <w:r w:rsidR="00714D97" w:rsidRPr="00C57982">
        <w:t xml:space="preserve">862,533.79 </w:t>
      </w:r>
      <w:r w:rsidRPr="00C57982">
        <w:t xml:space="preserve">հազ. դրամով և ճշտված պլանը կազմել է </w:t>
      </w:r>
      <w:r w:rsidR="00714D97" w:rsidRPr="00C57982">
        <w:t xml:space="preserve">81,857,293.89 </w:t>
      </w:r>
      <w:r w:rsidRPr="00C57982">
        <w:t xml:space="preserve">հազ. դրամ, ֆինանսավորումը՝ </w:t>
      </w:r>
      <w:r w:rsidR="00714D97" w:rsidRPr="00C57982">
        <w:t>78,557,079.96</w:t>
      </w:r>
      <w:r w:rsidRPr="00C57982">
        <w:t xml:space="preserve"> հազ. դրամ, փաստը (դրամարկղային ծախս)՝ 78,553,227.90 հազ. դրամ, իսկ փաստացի ծախսը՝ </w:t>
      </w:r>
      <w:r w:rsidR="005B30A5" w:rsidRPr="00C57982">
        <w:t xml:space="preserve">79,837,796.26 </w:t>
      </w:r>
      <w:r w:rsidRPr="00C57982">
        <w:t>հազ. դրամ։</w:t>
      </w:r>
    </w:p>
    <w:p w14:paraId="51A44817" w14:textId="66559B2E" w:rsidR="009D10DB" w:rsidRPr="00C57982" w:rsidRDefault="009D10DB" w:rsidP="009D10DB">
      <w:r w:rsidRPr="00C57982">
        <w:t>Հաշվետու ժամանակահատվածում ճշտված պլանի նկատմամբ դրամարկղային ծախսը կազմել է 96.72%, ըստ ծրագրերի ցուցանիշները ներկայացված են Աղյուսակ 1</w:t>
      </w:r>
      <w:r w:rsidR="00DD453F" w:rsidRPr="00C57982">
        <w:t>-</w:t>
      </w:r>
      <w:r w:rsidRPr="00C57982">
        <w:t>ում։</w:t>
      </w:r>
    </w:p>
    <w:p w14:paraId="4177B6CC" w14:textId="0BA869A6" w:rsidR="000A5116" w:rsidRPr="00C57982" w:rsidRDefault="00EB40E1" w:rsidP="00EC13A2">
      <w:pPr>
        <w:ind w:firstLine="0"/>
        <w:rPr>
          <w:sz w:val="20"/>
          <w:szCs w:val="18"/>
        </w:rPr>
      </w:pPr>
      <w:r w:rsidRPr="00C57982">
        <w:rPr>
          <w:sz w:val="20"/>
          <w:szCs w:val="18"/>
        </w:rPr>
        <w:t xml:space="preserve">2024 թվականի պետական բյուջեի երեք ամիսների ցուցանիշներ - </w:t>
      </w:r>
      <w:r w:rsidR="00A3486A" w:rsidRPr="00C57982">
        <w:rPr>
          <w:sz w:val="20"/>
          <w:szCs w:val="18"/>
        </w:rPr>
        <w:t>Աղյուսակ 1</w:t>
      </w:r>
      <w:r w:rsidR="00A3486A" w:rsidRPr="00C57982">
        <w:tab/>
      </w:r>
      <w:r w:rsidR="00A3486A" w:rsidRPr="00C57982">
        <w:tab/>
      </w:r>
      <w:r w:rsidR="00CE28F2" w:rsidRPr="00C57982">
        <w:tab/>
      </w:r>
      <w:r w:rsidR="00CE28F2" w:rsidRPr="00C57982">
        <w:tab/>
      </w:r>
      <w:r w:rsidR="00CE28F2" w:rsidRPr="00C57982">
        <w:tab/>
      </w:r>
      <w:r w:rsidR="00CE28F2" w:rsidRPr="00C57982">
        <w:tab/>
      </w:r>
      <w:r w:rsidR="003E2605" w:rsidRPr="00C57982">
        <w:tab/>
      </w:r>
      <w:r w:rsidR="00CE28F2" w:rsidRPr="00C57982">
        <w:tab/>
      </w:r>
      <w:r w:rsidR="00CE28F2" w:rsidRPr="00C57982">
        <w:tab/>
      </w:r>
      <w:r w:rsidR="00C0346E" w:rsidRPr="00C57982">
        <w:rPr>
          <w:sz w:val="20"/>
          <w:szCs w:val="18"/>
        </w:rPr>
        <w:t>(</w:t>
      </w:r>
      <w:r w:rsidR="00A43F73" w:rsidRPr="00C57982">
        <w:rPr>
          <w:sz w:val="20"/>
          <w:szCs w:val="18"/>
        </w:rPr>
        <w:t>հ</w:t>
      </w:r>
      <w:r w:rsidR="00CE28F2" w:rsidRPr="00C57982">
        <w:rPr>
          <w:sz w:val="20"/>
          <w:szCs w:val="18"/>
        </w:rPr>
        <w:t>ազ.դրամ</w:t>
      </w:r>
      <w:r w:rsidR="00C0346E" w:rsidRPr="00C57982">
        <w:rPr>
          <w:sz w:val="20"/>
          <w:szCs w:val="18"/>
        </w:rPr>
        <w:t>)</w:t>
      </w:r>
    </w:p>
    <w:tbl>
      <w:tblPr>
        <w:tblStyle w:val="GridTable4-Accent11"/>
        <w:tblW w:w="14197" w:type="dxa"/>
        <w:tblLook w:val="0420" w:firstRow="1" w:lastRow="0" w:firstColumn="0" w:lastColumn="0" w:noHBand="0" w:noVBand="1"/>
      </w:tblPr>
      <w:tblGrid>
        <w:gridCol w:w="1073"/>
        <w:gridCol w:w="5443"/>
        <w:gridCol w:w="2159"/>
        <w:gridCol w:w="2159"/>
        <w:gridCol w:w="1681"/>
        <w:gridCol w:w="1682"/>
      </w:tblGrid>
      <w:tr w:rsidR="00A07FC2" w:rsidRPr="00C57982" w14:paraId="6F8CEF67" w14:textId="77777777" w:rsidTr="004F015B">
        <w:trPr>
          <w:cnfStyle w:val="100000000000" w:firstRow="1" w:lastRow="0" w:firstColumn="0" w:lastColumn="0" w:oddVBand="0" w:evenVBand="0" w:oddHBand="0" w:evenHBand="0" w:firstRowFirstColumn="0" w:firstRowLastColumn="0" w:lastRowFirstColumn="0" w:lastRowLastColumn="0"/>
          <w:trHeight w:val="383"/>
        </w:trPr>
        <w:tc>
          <w:tcPr>
            <w:tcW w:w="6516" w:type="dxa"/>
            <w:gridSpan w:val="2"/>
            <w:vAlign w:val="center"/>
            <w:hideMark/>
          </w:tcPr>
          <w:p w14:paraId="4FCECBD0" w14:textId="134E15FB" w:rsidR="00A07FC2" w:rsidRPr="00C57982" w:rsidRDefault="00A07FC2" w:rsidP="000A5116">
            <w:pPr>
              <w:spacing w:after="0" w:line="240" w:lineRule="auto"/>
              <w:ind w:firstLine="0"/>
              <w:jc w:val="center"/>
              <w:rPr>
                <w:rFonts w:eastAsia="Times New Roman" w:cs="Times New Roman"/>
                <w:color w:val="FFFFFF"/>
                <w:sz w:val="20"/>
                <w:szCs w:val="20"/>
                <w:lang w:val="en-US"/>
              </w:rPr>
            </w:pPr>
            <w:proofErr w:type="spellStart"/>
            <w:r w:rsidRPr="00C57982">
              <w:rPr>
                <w:rFonts w:eastAsia="Times New Roman" w:cs="Times New Roman"/>
                <w:color w:val="FFFFFF"/>
                <w:sz w:val="20"/>
                <w:szCs w:val="20"/>
                <w:lang w:val="en-US"/>
              </w:rPr>
              <w:t>Ծրագիր</w:t>
            </w:r>
            <w:proofErr w:type="spellEnd"/>
          </w:p>
        </w:tc>
        <w:tc>
          <w:tcPr>
            <w:tcW w:w="2159" w:type="dxa"/>
            <w:vAlign w:val="center"/>
            <w:hideMark/>
          </w:tcPr>
          <w:p w14:paraId="4B6DC932" w14:textId="0FDB816D" w:rsidR="00A07FC2" w:rsidRPr="00C57982" w:rsidRDefault="00A07FC2" w:rsidP="000A5116">
            <w:pPr>
              <w:spacing w:after="0" w:line="240" w:lineRule="auto"/>
              <w:ind w:firstLine="0"/>
              <w:jc w:val="center"/>
              <w:rPr>
                <w:rFonts w:eastAsia="Times New Roman" w:cs="Times New Roman"/>
                <w:color w:val="FFFFFF"/>
                <w:sz w:val="20"/>
                <w:szCs w:val="20"/>
                <w:lang w:val="en-US"/>
              </w:rPr>
            </w:pPr>
            <w:proofErr w:type="spellStart"/>
            <w:r w:rsidRPr="00C57982">
              <w:rPr>
                <w:rFonts w:eastAsia="Times New Roman" w:cs="Times New Roman"/>
                <w:color w:val="FFFFFF"/>
                <w:sz w:val="20"/>
                <w:szCs w:val="20"/>
                <w:lang w:val="en-US"/>
              </w:rPr>
              <w:t>Հաշվետու</w:t>
            </w:r>
            <w:proofErr w:type="spellEnd"/>
            <w:r w:rsidRPr="00C57982">
              <w:rPr>
                <w:rFonts w:eastAsia="Times New Roman" w:cs="Times New Roman"/>
                <w:color w:val="FFFFFF"/>
                <w:sz w:val="20"/>
                <w:szCs w:val="20"/>
                <w:lang w:val="en-US"/>
              </w:rPr>
              <w:t xml:space="preserve"> </w:t>
            </w:r>
            <w:proofErr w:type="spellStart"/>
            <w:r w:rsidRPr="00C57982">
              <w:rPr>
                <w:rFonts w:eastAsia="Times New Roman" w:cs="Times New Roman"/>
                <w:color w:val="FFFFFF"/>
                <w:sz w:val="20"/>
                <w:szCs w:val="20"/>
                <w:lang w:val="en-US"/>
              </w:rPr>
              <w:t>ժամանակա</w:t>
            </w:r>
            <w:proofErr w:type="spellEnd"/>
            <w:r w:rsidRPr="00C57982">
              <w:rPr>
                <w:rFonts w:eastAsia="Times New Roman" w:cs="Times New Roman"/>
                <w:color w:val="FFFFFF"/>
                <w:sz w:val="20"/>
                <w:szCs w:val="20"/>
              </w:rPr>
              <w:t>-</w:t>
            </w:r>
            <w:proofErr w:type="spellStart"/>
            <w:r w:rsidRPr="00C57982">
              <w:rPr>
                <w:rFonts w:eastAsia="Times New Roman" w:cs="Times New Roman"/>
                <w:color w:val="FFFFFF"/>
                <w:sz w:val="20"/>
                <w:szCs w:val="20"/>
                <w:lang w:val="en-US"/>
              </w:rPr>
              <w:t>հատվածի</w:t>
            </w:r>
            <w:proofErr w:type="spellEnd"/>
            <w:r w:rsidRPr="00C57982">
              <w:rPr>
                <w:rFonts w:eastAsia="Times New Roman" w:cs="Times New Roman"/>
                <w:color w:val="FFFFFF"/>
                <w:sz w:val="20"/>
                <w:szCs w:val="20"/>
                <w:lang w:val="en-US"/>
              </w:rPr>
              <w:t xml:space="preserve"> </w:t>
            </w:r>
            <w:proofErr w:type="spellStart"/>
            <w:r w:rsidRPr="00C57982">
              <w:rPr>
                <w:rFonts w:eastAsia="Times New Roman" w:cs="Times New Roman"/>
                <w:color w:val="FFFFFF"/>
                <w:sz w:val="20"/>
                <w:szCs w:val="20"/>
                <w:lang w:val="en-US"/>
              </w:rPr>
              <w:t>պլան</w:t>
            </w:r>
            <w:proofErr w:type="spellEnd"/>
          </w:p>
        </w:tc>
        <w:tc>
          <w:tcPr>
            <w:tcW w:w="2159" w:type="dxa"/>
            <w:vAlign w:val="center"/>
            <w:hideMark/>
          </w:tcPr>
          <w:p w14:paraId="4DCC6CD0" w14:textId="2B7A5A00" w:rsidR="00A07FC2" w:rsidRPr="00C57982" w:rsidRDefault="00A07FC2" w:rsidP="000A5116">
            <w:pPr>
              <w:spacing w:after="0" w:line="240" w:lineRule="auto"/>
              <w:ind w:firstLine="0"/>
              <w:jc w:val="center"/>
              <w:rPr>
                <w:rFonts w:eastAsia="Times New Roman" w:cs="Times New Roman"/>
                <w:color w:val="FFFFFF"/>
                <w:sz w:val="20"/>
                <w:szCs w:val="20"/>
                <w:lang w:val="en-US"/>
              </w:rPr>
            </w:pPr>
            <w:proofErr w:type="spellStart"/>
            <w:r w:rsidRPr="00C57982">
              <w:rPr>
                <w:rFonts w:eastAsia="Times New Roman" w:cs="Times New Roman"/>
                <w:color w:val="FFFFFF"/>
                <w:sz w:val="20"/>
                <w:szCs w:val="20"/>
                <w:lang w:val="en-US"/>
              </w:rPr>
              <w:t>Հաշվետու</w:t>
            </w:r>
            <w:proofErr w:type="spellEnd"/>
            <w:r w:rsidRPr="00C57982">
              <w:rPr>
                <w:rFonts w:eastAsia="Times New Roman" w:cs="Times New Roman"/>
                <w:color w:val="FFFFFF"/>
                <w:sz w:val="20"/>
                <w:szCs w:val="20"/>
                <w:lang w:val="en-US"/>
              </w:rPr>
              <w:t xml:space="preserve"> </w:t>
            </w:r>
            <w:proofErr w:type="spellStart"/>
            <w:r w:rsidRPr="00C57982">
              <w:rPr>
                <w:rFonts w:eastAsia="Times New Roman" w:cs="Times New Roman"/>
                <w:color w:val="FFFFFF"/>
                <w:sz w:val="20"/>
                <w:szCs w:val="20"/>
                <w:lang w:val="en-US"/>
              </w:rPr>
              <w:t>ժամանակա</w:t>
            </w:r>
            <w:proofErr w:type="spellEnd"/>
            <w:r w:rsidRPr="00C57982">
              <w:rPr>
                <w:rFonts w:eastAsia="Times New Roman" w:cs="Times New Roman"/>
                <w:color w:val="FFFFFF"/>
                <w:sz w:val="20"/>
                <w:szCs w:val="20"/>
              </w:rPr>
              <w:t>-</w:t>
            </w:r>
            <w:proofErr w:type="spellStart"/>
            <w:r w:rsidRPr="00C57982">
              <w:rPr>
                <w:rFonts w:eastAsia="Times New Roman" w:cs="Times New Roman"/>
                <w:color w:val="FFFFFF"/>
                <w:sz w:val="20"/>
                <w:szCs w:val="20"/>
                <w:lang w:val="en-US"/>
              </w:rPr>
              <w:t>հատվածի</w:t>
            </w:r>
            <w:proofErr w:type="spellEnd"/>
            <w:r w:rsidRPr="00C57982">
              <w:rPr>
                <w:rFonts w:eastAsia="Times New Roman" w:cs="Times New Roman"/>
                <w:color w:val="FFFFFF"/>
                <w:sz w:val="20"/>
                <w:szCs w:val="20"/>
                <w:lang w:val="en-US"/>
              </w:rPr>
              <w:t xml:space="preserve"> </w:t>
            </w:r>
            <w:proofErr w:type="spellStart"/>
            <w:r w:rsidRPr="00C57982">
              <w:rPr>
                <w:rFonts w:eastAsia="Times New Roman" w:cs="Times New Roman"/>
                <w:color w:val="FFFFFF"/>
                <w:sz w:val="20"/>
                <w:szCs w:val="20"/>
                <w:lang w:val="en-US"/>
              </w:rPr>
              <w:t>ճշտված</w:t>
            </w:r>
            <w:proofErr w:type="spellEnd"/>
            <w:r w:rsidRPr="00C57982">
              <w:rPr>
                <w:rFonts w:eastAsia="Times New Roman" w:cs="Times New Roman"/>
                <w:color w:val="FFFFFF"/>
                <w:sz w:val="20"/>
                <w:szCs w:val="20"/>
                <w:lang w:val="en-US"/>
              </w:rPr>
              <w:t xml:space="preserve"> </w:t>
            </w:r>
            <w:proofErr w:type="spellStart"/>
            <w:r w:rsidRPr="00C57982">
              <w:rPr>
                <w:rFonts w:eastAsia="Times New Roman" w:cs="Times New Roman"/>
                <w:color w:val="FFFFFF"/>
                <w:sz w:val="20"/>
                <w:szCs w:val="20"/>
                <w:lang w:val="en-US"/>
              </w:rPr>
              <w:t>պլան</w:t>
            </w:r>
            <w:proofErr w:type="spellEnd"/>
          </w:p>
        </w:tc>
        <w:tc>
          <w:tcPr>
            <w:tcW w:w="1681" w:type="dxa"/>
            <w:vAlign w:val="center"/>
            <w:hideMark/>
          </w:tcPr>
          <w:p w14:paraId="367745C0" w14:textId="77777777" w:rsidR="00A07FC2" w:rsidRPr="00C57982" w:rsidRDefault="00A07FC2" w:rsidP="000A5116">
            <w:pPr>
              <w:spacing w:after="0" w:line="240" w:lineRule="auto"/>
              <w:ind w:firstLine="0"/>
              <w:jc w:val="center"/>
              <w:rPr>
                <w:rFonts w:eastAsia="Times New Roman" w:cs="Times New Roman"/>
                <w:color w:val="FFFFFF"/>
                <w:sz w:val="20"/>
                <w:szCs w:val="20"/>
                <w:lang w:val="en-US"/>
              </w:rPr>
            </w:pPr>
            <w:proofErr w:type="spellStart"/>
            <w:r w:rsidRPr="00C57982">
              <w:rPr>
                <w:rFonts w:eastAsia="Times New Roman" w:cs="Times New Roman"/>
                <w:color w:val="FFFFFF"/>
                <w:sz w:val="20"/>
                <w:szCs w:val="20"/>
                <w:lang w:val="en-US"/>
              </w:rPr>
              <w:t>Փաստ</w:t>
            </w:r>
            <w:proofErr w:type="spellEnd"/>
          </w:p>
        </w:tc>
        <w:tc>
          <w:tcPr>
            <w:tcW w:w="1682" w:type="dxa"/>
            <w:vAlign w:val="center"/>
            <w:hideMark/>
          </w:tcPr>
          <w:p w14:paraId="18BB9697" w14:textId="77777777" w:rsidR="00A07FC2" w:rsidRPr="00C57982" w:rsidRDefault="00A07FC2" w:rsidP="000A5116">
            <w:pPr>
              <w:spacing w:after="0" w:line="240" w:lineRule="auto"/>
              <w:ind w:firstLine="0"/>
              <w:jc w:val="center"/>
              <w:rPr>
                <w:rFonts w:eastAsia="Times New Roman" w:cs="Times New Roman"/>
                <w:color w:val="FFFFFF"/>
                <w:sz w:val="20"/>
                <w:szCs w:val="20"/>
                <w:lang w:val="en-US"/>
              </w:rPr>
            </w:pPr>
            <w:proofErr w:type="spellStart"/>
            <w:r w:rsidRPr="00C57982">
              <w:rPr>
                <w:rFonts w:eastAsia="Times New Roman" w:cs="Times New Roman"/>
                <w:color w:val="FFFFFF"/>
                <w:sz w:val="20"/>
                <w:szCs w:val="20"/>
                <w:lang w:val="en-US"/>
              </w:rPr>
              <w:t>Փաստացի</w:t>
            </w:r>
            <w:proofErr w:type="spellEnd"/>
            <w:r w:rsidRPr="00C57982">
              <w:rPr>
                <w:rFonts w:eastAsia="Times New Roman" w:cs="Times New Roman"/>
                <w:color w:val="FFFFFF"/>
                <w:sz w:val="20"/>
                <w:szCs w:val="20"/>
                <w:lang w:val="en-US"/>
              </w:rPr>
              <w:t xml:space="preserve"> </w:t>
            </w:r>
            <w:proofErr w:type="spellStart"/>
            <w:r w:rsidRPr="00C57982">
              <w:rPr>
                <w:rFonts w:eastAsia="Times New Roman" w:cs="Times New Roman"/>
                <w:color w:val="FFFFFF"/>
                <w:sz w:val="20"/>
                <w:szCs w:val="20"/>
                <w:lang w:val="en-US"/>
              </w:rPr>
              <w:t>ծախս</w:t>
            </w:r>
            <w:proofErr w:type="spellEnd"/>
          </w:p>
        </w:tc>
      </w:tr>
      <w:tr w:rsidR="004F015B" w:rsidRPr="00C57982" w14:paraId="16568D37" w14:textId="77777777" w:rsidTr="004F015B">
        <w:trPr>
          <w:cnfStyle w:val="000000100000" w:firstRow="0" w:lastRow="0" w:firstColumn="0" w:lastColumn="0" w:oddVBand="0" w:evenVBand="0" w:oddHBand="1" w:evenHBand="0" w:firstRowFirstColumn="0" w:firstRowLastColumn="0" w:lastRowFirstColumn="0" w:lastRowLastColumn="0"/>
          <w:trHeight w:val="255"/>
        </w:trPr>
        <w:tc>
          <w:tcPr>
            <w:tcW w:w="6516" w:type="dxa"/>
            <w:gridSpan w:val="2"/>
            <w:noWrap/>
            <w:hideMark/>
          </w:tcPr>
          <w:p w14:paraId="79098D10" w14:textId="77777777" w:rsidR="000A5116" w:rsidRPr="00C57982" w:rsidRDefault="000A5116" w:rsidP="000A5116">
            <w:pPr>
              <w:spacing w:after="0" w:line="240" w:lineRule="auto"/>
              <w:ind w:firstLine="0"/>
              <w:jc w:val="left"/>
              <w:rPr>
                <w:rFonts w:eastAsia="Times New Roman" w:cs="Times New Roman"/>
                <w:color w:val="000000"/>
                <w:sz w:val="20"/>
                <w:szCs w:val="20"/>
              </w:rPr>
            </w:pPr>
            <w:r w:rsidRPr="00C57982">
              <w:rPr>
                <w:rFonts w:eastAsia="Times New Roman" w:cs="Times New Roman"/>
                <w:color w:val="000000"/>
                <w:sz w:val="20"/>
                <w:szCs w:val="20"/>
              </w:rPr>
              <w:t>Ընդամենը</w:t>
            </w:r>
          </w:p>
          <w:p w14:paraId="0CC92660" w14:textId="02C92127" w:rsidR="004902E1" w:rsidRPr="00C57982" w:rsidRDefault="004902E1" w:rsidP="000A5116">
            <w:pPr>
              <w:spacing w:after="0" w:line="240" w:lineRule="auto"/>
              <w:ind w:firstLine="0"/>
              <w:jc w:val="left"/>
              <w:rPr>
                <w:rFonts w:eastAsia="Times New Roman" w:cs="Times New Roman"/>
                <w:color w:val="000000"/>
                <w:sz w:val="20"/>
                <w:szCs w:val="20"/>
              </w:rPr>
            </w:pPr>
          </w:p>
        </w:tc>
        <w:tc>
          <w:tcPr>
            <w:tcW w:w="2159" w:type="dxa"/>
            <w:noWrap/>
            <w:hideMark/>
          </w:tcPr>
          <w:p w14:paraId="1BD1F058"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80,994,760.10</w:t>
            </w:r>
          </w:p>
        </w:tc>
        <w:tc>
          <w:tcPr>
            <w:tcW w:w="2159" w:type="dxa"/>
            <w:noWrap/>
            <w:hideMark/>
          </w:tcPr>
          <w:p w14:paraId="5FFE0DAC"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81,857,293.89</w:t>
            </w:r>
          </w:p>
        </w:tc>
        <w:tc>
          <w:tcPr>
            <w:tcW w:w="1681" w:type="dxa"/>
            <w:noWrap/>
            <w:hideMark/>
          </w:tcPr>
          <w:p w14:paraId="305F780C"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78,553,227.90</w:t>
            </w:r>
          </w:p>
        </w:tc>
        <w:tc>
          <w:tcPr>
            <w:tcW w:w="1682" w:type="dxa"/>
            <w:noWrap/>
            <w:hideMark/>
          </w:tcPr>
          <w:p w14:paraId="598D21CD"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79,837,796.26</w:t>
            </w:r>
          </w:p>
        </w:tc>
      </w:tr>
      <w:tr w:rsidR="000A5116" w:rsidRPr="00C57982" w14:paraId="278CB520" w14:textId="77777777" w:rsidTr="004F015B">
        <w:trPr>
          <w:trHeight w:val="255"/>
        </w:trPr>
        <w:tc>
          <w:tcPr>
            <w:tcW w:w="1073" w:type="dxa"/>
            <w:hideMark/>
          </w:tcPr>
          <w:p w14:paraId="1174455C"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r w:rsidRPr="00C57982">
              <w:rPr>
                <w:rFonts w:eastAsia="Times New Roman" w:cs="Times New Roman"/>
                <w:color w:val="000000"/>
                <w:sz w:val="20"/>
                <w:szCs w:val="20"/>
                <w:lang w:val="en-US"/>
              </w:rPr>
              <w:t>1015</w:t>
            </w:r>
          </w:p>
        </w:tc>
        <w:tc>
          <w:tcPr>
            <w:tcW w:w="5443" w:type="dxa"/>
            <w:hideMark/>
          </w:tcPr>
          <w:p w14:paraId="7B47068A"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proofErr w:type="spellStart"/>
            <w:r w:rsidRPr="00C57982">
              <w:rPr>
                <w:rFonts w:eastAsia="Times New Roman" w:cs="Times New Roman"/>
                <w:color w:val="000000"/>
                <w:sz w:val="20"/>
                <w:szCs w:val="20"/>
                <w:lang w:val="en-US"/>
              </w:rPr>
              <w:t>Սոցիալական</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փաթեթների</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ապահովում</w:t>
            </w:r>
            <w:proofErr w:type="spellEnd"/>
          </w:p>
          <w:p w14:paraId="34958DC0" w14:textId="2D10DEFB" w:rsidR="004902E1" w:rsidRPr="00C57982" w:rsidRDefault="004902E1" w:rsidP="000A5116">
            <w:pPr>
              <w:spacing w:after="0" w:line="240" w:lineRule="auto"/>
              <w:ind w:firstLine="0"/>
              <w:jc w:val="left"/>
              <w:rPr>
                <w:rFonts w:eastAsia="Times New Roman" w:cs="Times New Roman"/>
                <w:color w:val="000000"/>
                <w:sz w:val="20"/>
                <w:szCs w:val="20"/>
                <w:lang w:val="en-US"/>
              </w:rPr>
            </w:pPr>
          </w:p>
        </w:tc>
        <w:tc>
          <w:tcPr>
            <w:tcW w:w="2159" w:type="dxa"/>
            <w:noWrap/>
            <w:hideMark/>
          </w:tcPr>
          <w:p w14:paraId="686BC27C"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w:t>
            </w:r>
          </w:p>
        </w:tc>
        <w:tc>
          <w:tcPr>
            <w:tcW w:w="2159" w:type="dxa"/>
            <w:noWrap/>
            <w:hideMark/>
          </w:tcPr>
          <w:p w14:paraId="0910F0AF"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32,196.00</w:t>
            </w:r>
          </w:p>
        </w:tc>
        <w:tc>
          <w:tcPr>
            <w:tcW w:w="1681" w:type="dxa"/>
            <w:noWrap/>
            <w:hideMark/>
          </w:tcPr>
          <w:p w14:paraId="69EE10AF"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31,809.00</w:t>
            </w:r>
          </w:p>
        </w:tc>
        <w:tc>
          <w:tcPr>
            <w:tcW w:w="1682" w:type="dxa"/>
            <w:noWrap/>
            <w:hideMark/>
          </w:tcPr>
          <w:p w14:paraId="6D0302BB"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47,601.00</w:t>
            </w:r>
          </w:p>
        </w:tc>
      </w:tr>
      <w:tr w:rsidR="000A5116" w:rsidRPr="00C57982" w14:paraId="1A467195" w14:textId="77777777" w:rsidTr="004F015B">
        <w:trPr>
          <w:cnfStyle w:val="000000100000" w:firstRow="0" w:lastRow="0" w:firstColumn="0" w:lastColumn="0" w:oddVBand="0" w:evenVBand="0" w:oddHBand="1" w:evenHBand="0" w:firstRowFirstColumn="0" w:firstRowLastColumn="0" w:lastRowFirstColumn="0" w:lastRowLastColumn="0"/>
          <w:trHeight w:val="255"/>
        </w:trPr>
        <w:tc>
          <w:tcPr>
            <w:tcW w:w="1073" w:type="dxa"/>
            <w:hideMark/>
          </w:tcPr>
          <w:p w14:paraId="5C0D4365"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r w:rsidRPr="00C57982">
              <w:rPr>
                <w:rFonts w:eastAsia="Times New Roman" w:cs="Times New Roman"/>
                <w:color w:val="000000"/>
                <w:sz w:val="20"/>
                <w:szCs w:val="20"/>
                <w:lang w:val="en-US"/>
              </w:rPr>
              <w:t>1023</w:t>
            </w:r>
          </w:p>
        </w:tc>
        <w:tc>
          <w:tcPr>
            <w:tcW w:w="5443" w:type="dxa"/>
            <w:hideMark/>
          </w:tcPr>
          <w:p w14:paraId="2C0DAD8A"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proofErr w:type="spellStart"/>
            <w:r w:rsidRPr="00C57982">
              <w:rPr>
                <w:rFonts w:eastAsia="Times New Roman" w:cs="Times New Roman"/>
                <w:color w:val="000000"/>
                <w:sz w:val="20"/>
                <w:szCs w:val="20"/>
                <w:lang w:val="en-US"/>
              </w:rPr>
              <w:t>Հարկային</w:t>
            </w:r>
            <w:proofErr w:type="spellEnd"/>
            <w:r w:rsidRPr="00C57982">
              <w:rPr>
                <w:rFonts w:eastAsia="Times New Roman" w:cs="Times New Roman"/>
                <w:color w:val="000000"/>
                <w:sz w:val="20"/>
                <w:szCs w:val="20"/>
                <w:lang w:val="en-US"/>
              </w:rPr>
              <w:t xml:space="preserve"> և </w:t>
            </w:r>
            <w:proofErr w:type="spellStart"/>
            <w:r w:rsidRPr="00C57982">
              <w:rPr>
                <w:rFonts w:eastAsia="Times New Roman" w:cs="Times New Roman"/>
                <w:color w:val="000000"/>
                <w:sz w:val="20"/>
                <w:szCs w:val="20"/>
                <w:lang w:val="en-US"/>
              </w:rPr>
              <w:t>մաքսային</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ծառայություններ</w:t>
            </w:r>
            <w:proofErr w:type="spellEnd"/>
          </w:p>
          <w:p w14:paraId="03DF716E" w14:textId="6ED2E7A6" w:rsidR="004902E1" w:rsidRPr="00C57982" w:rsidRDefault="004902E1" w:rsidP="000A5116">
            <w:pPr>
              <w:spacing w:after="0" w:line="240" w:lineRule="auto"/>
              <w:ind w:firstLine="0"/>
              <w:jc w:val="left"/>
              <w:rPr>
                <w:rFonts w:eastAsia="Times New Roman" w:cs="Times New Roman"/>
                <w:color w:val="000000"/>
                <w:sz w:val="20"/>
                <w:szCs w:val="20"/>
                <w:lang w:val="en-US"/>
              </w:rPr>
            </w:pPr>
          </w:p>
        </w:tc>
        <w:tc>
          <w:tcPr>
            <w:tcW w:w="2159" w:type="dxa"/>
            <w:noWrap/>
            <w:hideMark/>
          </w:tcPr>
          <w:p w14:paraId="2E0F467A"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7,203,760.10</w:t>
            </w:r>
          </w:p>
        </w:tc>
        <w:tc>
          <w:tcPr>
            <w:tcW w:w="2159" w:type="dxa"/>
            <w:noWrap/>
            <w:hideMark/>
          </w:tcPr>
          <w:p w14:paraId="1B0F9508"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8,034,097.89</w:t>
            </w:r>
          </w:p>
        </w:tc>
        <w:tc>
          <w:tcPr>
            <w:tcW w:w="1681" w:type="dxa"/>
            <w:noWrap/>
            <w:hideMark/>
          </w:tcPr>
          <w:p w14:paraId="3FD51E29"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5,960,050.10</w:t>
            </w:r>
          </w:p>
        </w:tc>
        <w:tc>
          <w:tcPr>
            <w:tcW w:w="1682" w:type="dxa"/>
            <w:noWrap/>
            <w:hideMark/>
          </w:tcPr>
          <w:p w14:paraId="6DF2E4F5"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7,228,816.90</w:t>
            </w:r>
          </w:p>
        </w:tc>
      </w:tr>
      <w:tr w:rsidR="000A5116" w:rsidRPr="00C57982" w14:paraId="1252B036" w14:textId="77777777" w:rsidTr="004F015B">
        <w:trPr>
          <w:trHeight w:val="255"/>
        </w:trPr>
        <w:tc>
          <w:tcPr>
            <w:tcW w:w="1073" w:type="dxa"/>
            <w:hideMark/>
          </w:tcPr>
          <w:p w14:paraId="1B802E3C"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r w:rsidRPr="00C57982">
              <w:rPr>
                <w:rFonts w:eastAsia="Times New Roman" w:cs="Times New Roman"/>
                <w:color w:val="000000"/>
                <w:sz w:val="20"/>
                <w:szCs w:val="20"/>
                <w:lang w:val="en-US"/>
              </w:rPr>
              <w:t>1102</w:t>
            </w:r>
          </w:p>
        </w:tc>
        <w:tc>
          <w:tcPr>
            <w:tcW w:w="5443" w:type="dxa"/>
            <w:hideMark/>
          </w:tcPr>
          <w:p w14:paraId="2DE3BB8D"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proofErr w:type="spellStart"/>
            <w:r w:rsidRPr="00C57982">
              <w:rPr>
                <w:rFonts w:eastAsia="Times New Roman" w:cs="Times New Roman"/>
                <w:color w:val="000000"/>
                <w:sz w:val="20"/>
                <w:szCs w:val="20"/>
                <w:lang w:val="en-US"/>
              </w:rPr>
              <w:t>Կենսաթոշակային</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ապահովություն</w:t>
            </w:r>
            <w:proofErr w:type="spellEnd"/>
          </w:p>
          <w:p w14:paraId="1F7A63C1" w14:textId="23C73FB5" w:rsidR="004902E1" w:rsidRPr="00C57982" w:rsidRDefault="004902E1" w:rsidP="000A5116">
            <w:pPr>
              <w:spacing w:after="0" w:line="240" w:lineRule="auto"/>
              <w:ind w:firstLine="0"/>
              <w:jc w:val="left"/>
              <w:rPr>
                <w:rFonts w:eastAsia="Times New Roman" w:cs="Times New Roman"/>
                <w:color w:val="000000"/>
                <w:sz w:val="20"/>
                <w:szCs w:val="20"/>
                <w:lang w:val="en-US"/>
              </w:rPr>
            </w:pPr>
          </w:p>
        </w:tc>
        <w:tc>
          <w:tcPr>
            <w:tcW w:w="2159" w:type="dxa"/>
            <w:noWrap/>
            <w:hideMark/>
          </w:tcPr>
          <w:p w14:paraId="3551A02E"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44,550,000.00</w:t>
            </w:r>
          </w:p>
        </w:tc>
        <w:tc>
          <w:tcPr>
            <w:tcW w:w="2159" w:type="dxa"/>
            <w:noWrap/>
            <w:hideMark/>
          </w:tcPr>
          <w:p w14:paraId="177ADFFA"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44,550,000.00</w:t>
            </w:r>
          </w:p>
        </w:tc>
        <w:tc>
          <w:tcPr>
            <w:tcW w:w="1681" w:type="dxa"/>
            <w:noWrap/>
            <w:hideMark/>
          </w:tcPr>
          <w:p w14:paraId="5FEF3670"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44,526,229.77</w:t>
            </w:r>
          </w:p>
        </w:tc>
        <w:tc>
          <w:tcPr>
            <w:tcW w:w="1682" w:type="dxa"/>
            <w:noWrap/>
            <w:hideMark/>
          </w:tcPr>
          <w:p w14:paraId="77083E80"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44,526,229.77</w:t>
            </w:r>
          </w:p>
        </w:tc>
      </w:tr>
      <w:tr w:rsidR="000A5116" w:rsidRPr="00C57982" w14:paraId="71E4C4F0" w14:textId="77777777" w:rsidTr="004F015B">
        <w:trPr>
          <w:cnfStyle w:val="000000100000" w:firstRow="0" w:lastRow="0" w:firstColumn="0" w:lastColumn="0" w:oddVBand="0" w:evenVBand="0" w:oddHBand="1" w:evenHBand="0" w:firstRowFirstColumn="0" w:firstRowLastColumn="0" w:lastRowFirstColumn="0" w:lastRowLastColumn="0"/>
          <w:trHeight w:val="255"/>
        </w:trPr>
        <w:tc>
          <w:tcPr>
            <w:tcW w:w="1073" w:type="dxa"/>
            <w:hideMark/>
          </w:tcPr>
          <w:p w14:paraId="093EB6E7"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r w:rsidRPr="00C57982">
              <w:rPr>
                <w:rFonts w:eastAsia="Times New Roman" w:cs="Times New Roman"/>
                <w:color w:val="000000"/>
                <w:sz w:val="20"/>
                <w:szCs w:val="20"/>
                <w:lang w:val="en-US"/>
              </w:rPr>
              <w:t>1205</w:t>
            </w:r>
          </w:p>
        </w:tc>
        <w:tc>
          <w:tcPr>
            <w:tcW w:w="5443" w:type="dxa"/>
            <w:hideMark/>
          </w:tcPr>
          <w:p w14:paraId="2DB48E70"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proofErr w:type="spellStart"/>
            <w:r w:rsidRPr="00C57982">
              <w:rPr>
                <w:rFonts w:eastAsia="Times New Roman" w:cs="Times New Roman"/>
                <w:color w:val="000000"/>
                <w:sz w:val="20"/>
                <w:szCs w:val="20"/>
                <w:lang w:val="en-US"/>
              </w:rPr>
              <w:t>Սոցիալական</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ապահովություն</w:t>
            </w:r>
            <w:proofErr w:type="spellEnd"/>
          </w:p>
          <w:p w14:paraId="45FB60A2" w14:textId="149EDDED" w:rsidR="004902E1" w:rsidRPr="00C57982" w:rsidRDefault="004902E1" w:rsidP="000A5116">
            <w:pPr>
              <w:spacing w:after="0" w:line="240" w:lineRule="auto"/>
              <w:ind w:firstLine="0"/>
              <w:jc w:val="left"/>
              <w:rPr>
                <w:rFonts w:eastAsia="Times New Roman" w:cs="Times New Roman"/>
                <w:color w:val="000000"/>
                <w:sz w:val="20"/>
                <w:szCs w:val="20"/>
                <w:lang w:val="en-US"/>
              </w:rPr>
            </w:pPr>
          </w:p>
        </w:tc>
        <w:tc>
          <w:tcPr>
            <w:tcW w:w="2159" w:type="dxa"/>
            <w:noWrap/>
            <w:hideMark/>
          </w:tcPr>
          <w:p w14:paraId="57B700D7"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12,825,000.00</w:t>
            </w:r>
          </w:p>
        </w:tc>
        <w:tc>
          <w:tcPr>
            <w:tcW w:w="2159" w:type="dxa"/>
            <w:noWrap/>
            <w:hideMark/>
          </w:tcPr>
          <w:p w14:paraId="22A817B7"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12,825,000.00</w:t>
            </w:r>
          </w:p>
        </w:tc>
        <w:tc>
          <w:tcPr>
            <w:tcW w:w="1681" w:type="dxa"/>
            <w:noWrap/>
            <w:hideMark/>
          </w:tcPr>
          <w:p w14:paraId="25A298A1"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11,619,139.03</w:t>
            </w:r>
          </w:p>
        </w:tc>
        <w:tc>
          <w:tcPr>
            <w:tcW w:w="1682" w:type="dxa"/>
            <w:noWrap/>
            <w:hideMark/>
          </w:tcPr>
          <w:p w14:paraId="69C62776"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11,619,139.03</w:t>
            </w:r>
          </w:p>
        </w:tc>
      </w:tr>
      <w:tr w:rsidR="000A5116" w:rsidRPr="00C57982" w14:paraId="135DF9F0" w14:textId="77777777" w:rsidTr="004F015B">
        <w:trPr>
          <w:trHeight w:val="510"/>
        </w:trPr>
        <w:tc>
          <w:tcPr>
            <w:tcW w:w="1073" w:type="dxa"/>
            <w:hideMark/>
          </w:tcPr>
          <w:p w14:paraId="70641AAE"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r w:rsidRPr="00C57982">
              <w:rPr>
                <w:rFonts w:eastAsia="Times New Roman" w:cs="Times New Roman"/>
                <w:color w:val="000000"/>
                <w:sz w:val="20"/>
                <w:szCs w:val="20"/>
                <w:lang w:val="en-US"/>
              </w:rPr>
              <w:t>1239</w:t>
            </w:r>
          </w:p>
        </w:tc>
        <w:tc>
          <w:tcPr>
            <w:tcW w:w="5443" w:type="dxa"/>
            <w:hideMark/>
          </w:tcPr>
          <w:p w14:paraId="4B6069D7"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proofErr w:type="spellStart"/>
            <w:r w:rsidRPr="00C57982">
              <w:rPr>
                <w:rFonts w:eastAsia="Times New Roman" w:cs="Times New Roman"/>
                <w:color w:val="000000"/>
                <w:sz w:val="20"/>
                <w:szCs w:val="20"/>
                <w:lang w:val="en-US"/>
              </w:rPr>
              <w:t>Հիպոթեքային</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վարկի</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վճարված</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տոկոսների</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գումարի</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վերադարձ</w:t>
            </w:r>
            <w:proofErr w:type="spellEnd"/>
          </w:p>
        </w:tc>
        <w:tc>
          <w:tcPr>
            <w:tcW w:w="2159" w:type="dxa"/>
            <w:noWrap/>
            <w:hideMark/>
          </w:tcPr>
          <w:p w14:paraId="4CC934D9"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16,416,000.00</w:t>
            </w:r>
          </w:p>
        </w:tc>
        <w:tc>
          <w:tcPr>
            <w:tcW w:w="2159" w:type="dxa"/>
            <w:noWrap/>
            <w:hideMark/>
          </w:tcPr>
          <w:p w14:paraId="5DFD3735"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16,416,000.00</w:t>
            </w:r>
          </w:p>
        </w:tc>
        <w:tc>
          <w:tcPr>
            <w:tcW w:w="1681" w:type="dxa"/>
            <w:noWrap/>
            <w:hideMark/>
          </w:tcPr>
          <w:p w14:paraId="563BC5F1"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16,416,000.00</w:t>
            </w:r>
          </w:p>
        </w:tc>
        <w:tc>
          <w:tcPr>
            <w:tcW w:w="1682" w:type="dxa"/>
            <w:noWrap/>
            <w:hideMark/>
          </w:tcPr>
          <w:p w14:paraId="4E2598A6"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16,416,000.00</w:t>
            </w:r>
          </w:p>
        </w:tc>
      </w:tr>
      <w:tr w:rsidR="000A5116" w:rsidRPr="00C57982" w14:paraId="6C3CB571" w14:textId="77777777" w:rsidTr="004902E1">
        <w:trPr>
          <w:cnfStyle w:val="000000100000" w:firstRow="0" w:lastRow="0" w:firstColumn="0" w:lastColumn="0" w:oddVBand="0" w:evenVBand="0" w:oddHBand="1" w:evenHBand="0" w:firstRowFirstColumn="0" w:firstRowLastColumn="0" w:lastRowFirstColumn="0" w:lastRowLastColumn="0"/>
          <w:trHeight w:val="477"/>
        </w:trPr>
        <w:tc>
          <w:tcPr>
            <w:tcW w:w="1073" w:type="dxa"/>
            <w:hideMark/>
          </w:tcPr>
          <w:p w14:paraId="174A39AB"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r w:rsidRPr="00C57982">
              <w:rPr>
                <w:rFonts w:eastAsia="Times New Roman" w:cs="Times New Roman"/>
                <w:color w:val="000000"/>
                <w:sz w:val="20"/>
                <w:szCs w:val="20"/>
                <w:lang w:val="en-US"/>
              </w:rPr>
              <w:t>1235</w:t>
            </w:r>
          </w:p>
        </w:tc>
        <w:tc>
          <w:tcPr>
            <w:tcW w:w="5443" w:type="dxa"/>
            <w:hideMark/>
          </w:tcPr>
          <w:p w14:paraId="1593018E" w14:textId="77777777" w:rsidR="000A5116" w:rsidRPr="00C57982" w:rsidRDefault="000A5116" w:rsidP="000A5116">
            <w:pPr>
              <w:spacing w:after="0" w:line="240" w:lineRule="auto"/>
              <w:ind w:firstLine="0"/>
              <w:jc w:val="left"/>
              <w:rPr>
                <w:rFonts w:eastAsia="Times New Roman" w:cs="Times New Roman"/>
                <w:color w:val="000000"/>
                <w:sz w:val="20"/>
                <w:szCs w:val="20"/>
                <w:lang w:val="en-US"/>
              </w:rPr>
            </w:pPr>
            <w:proofErr w:type="spellStart"/>
            <w:r w:rsidRPr="00C57982">
              <w:rPr>
                <w:rFonts w:eastAsia="Times New Roman" w:cs="Times New Roman"/>
                <w:color w:val="000000"/>
                <w:sz w:val="20"/>
                <w:szCs w:val="20"/>
                <w:lang w:val="en-US"/>
              </w:rPr>
              <w:t>Թվային</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փոխակերպման</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գործընթացի</w:t>
            </w:r>
            <w:proofErr w:type="spellEnd"/>
            <w:r w:rsidRPr="00C57982">
              <w:rPr>
                <w:rFonts w:eastAsia="Times New Roman" w:cs="Times New Roman"/>
                <w:color w:val="000000"/>
                <w:sz w:val="20"/>
                <w:szCs w:val="20"/>
                <w:lang w:val="en-US"/>
              </w:rPr>
              <w:t xml:space="preserve"> </w:t>
            </w:r>
            <w:proofErr w:type="spellStart"/>
            <w:r w:rsidRPr="00C57982">
              <w:rPr>
                <w:rFonts w:eastAsia="Times New Roman" w:cs="Times New Roman"/>
                <w:color w:val="000000"/>
                <w:sz w:val="20"/>
                <w:szCs w:val="20"/>
                <w:lang w:val="en-US"/>
              </w:rPr>
              <w:t>իրականացում</w:t>
            </w:r>
            <w:proofErr w:type="spellEnd"/>
          </w:p>
        </w:tc>
        <w:tc>
          <w:tcPr>
            <w:tcW w:w="2159" w:type="dxa"/>
            <w:noWrap/>
            <w:hideMark/>
          </w:tcPr>
          <w:p w14:paraId="43AF7369"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w:t>
            </w:r>
          </w:p>
        </w:tc>
        <w:tc>
          <w:tcPr>
            <w:tcW w:w="2159" w:type="dxa"/>
            <w:noWrap/>
            <w:hideMark/>
          </w:tcPr>
          <w:p w14:paraId="3CEB6048"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w:t>
            </w:r>
          </w:p>
        </w:tc>
        <w:tc>
          <w:tcPr>
            <w:tcW w:w="1681" w:type="dxa"/>
            <w:noWrap/>
            <w:hideMark/>
          </w:tcPr>
          <w:p w14:paraId="2CD97B88"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w:t>
            </w:r>
          </w:p>
        </w:tc>
        <w:tc>
          <w:tcPr>
            <w:tcW w:w="1682" w:type="dxa"/>
            <w:noWrap/>
            <w:hideMark/>
          </w:tcPr>
          <w:p w14:paraId="2E64CDEC" w14:textId="77777777" w:rsidR="000A5116" w:rsidRPr="00C57982" w:rsidRDefault="000A5116" w:rsidP="000A5116">
            <w:pPr>
              <w:spacing w:after="0" w:line="240" w:lineRule="auto"/>
              <w:ind w:firstLine="0"/>
              <w:jc w:val="right"/>
              <w:rPr>
                <w:rFonts w:eastAsia="Times New Roman" w:cs="Times New Roman"/>
                <w:color w:val="000000"/>
                <w:sz w:val="20"/>
                <w:szCs w:val="20"/>
                <w:lang w:val="en-US"/>
              </w:rPr>
            </w:pPr>
            <w:r w:rsidRPr="00C57982">
              <w:rPr>
                <w:rFonts w:eastAsia="Times New Roman" w:cs="Times New Roman"/>
                <w:color w:val="000000"/>
                <w:sz w:val="20"/>
                <w:szCs w:val="20"/>
                <w:lang w:val="en-US"/>
              </w:rPr>
              <w:t>-</w:t>
            </w:r>
          </w:p>
        </w:tc>
      </w:tr>
    </w:tbl>
    <w:p w14:paraId="02AE60F0" w14:textId="77777777" w:rsidR="009D10DB" w:rsidRPr="00C57982" w:rsidRDefault="009D10DB" w:rsidP="00EC13A2">
      <w:pPr>
        <w:ind w:firstLine="0"/>
        <w:rPr>
          <w:sz w:val="20"/>
          <w:szCs w:val="18"/>
        </w:rPr>
      </w:pPr>
    </w:p>
    <w:p w14:paraId="11E33A01" w14:textId="16506742" w:rsidR="00AF6B9F" w:rsidRPr="00C57982" w:rsidRDefault="00AF6B9F" w:rsidP="0023641B">
      <w:pPr>
        <w:rPr>
          <w:sz w:val="20"/>
          <w:szCs w:val="18"/>
        </w:rPr>
      </w:pPr>
    </w:p>
    <w:p w14:paraId="5B5FE552" w14:textId="041DDB56" w:rsidR="009B05D5" w:rsidRPr="00C57982" w:rsidRDefault="009B05D5" w:rsidP="000B65BE">
      <w:pPr>
        <w:rPr>
          <w:lang w:val="en-US"/>
        </w:rPr>
        <w:sectPr w:rsidR="009B05D5" w:rsidRPr="00C57982" w:rsidSect="00802FEE">
          <w:headerReference w:type="first" r:id="rId14"/>
          <w:pgSz w:w="16840" w:h="11907" w:orient="landscape" w:code="9"/>
          <w:pgMar w:top="1304" w:right="1304" w:bottom="1304" w:left="1304" w:header="709" w:footer="709" w:gutter="0"/>
          <w:cols w:space="708"/>
          <w:titlePg/>
          <w:docGrid w:linePitch="360"/>
        </w:sectPr>
      </w:pPr>
    </w:p>
    <w:p w14:paraId="10DC3781" w14:textId="40A6E94E" w:rsidR="007B073B" w:rsidRPr="00C57982" w:rsidRDefault="00B22440" w:rsidP="009B67A2">
      <w:pPr>
        <w:pStyle w:val="a"/>
      </w:pPr>
      <w:bookmarkStart w:id="8" w:name="_Toc174020455"/>
      <w:bookmarkStart w:id="9" w:name="_Toc119055969"/>
      <w:r w:rsidRPr="00C57982">
        <w:lastRenderedPageBreak/>
        <w:t xml:space="preserve">ՀԱՇՎԵՔՆՆՈՒԹՅԱՄԲ ԱՐՁԱՆԱԳՐՎԱԾ </w:t>
      </w:r>
      <w:r w:rsidR="007B073B" w:rsidRPr="00C57982">
        <w:t>ԱՅԼ ՓԱՍՏԵՐ</w:t>
      </w:r>
      <w:bookmarkEnd w:id="8"/>
    </w:p>
    <w:p w14:paraId="6D7E1A65" w14:textId="540BCCF4" w:rsidR="00A50315" w:rsidRPr="00C57982" w:rsidRDefault="00E86F66" w:rsidP="00315208">
      <w:pPr>
        <w:pStyle w:val="VP2"/>
        <w:numPr>
          <w:ilvl w:val="0"/>
          <w:numId w:val="24"/>
        </w:numPr>
      </w:pPr>
      <w:bookmarkStart w:id="10" w:name="_ՇԵՆՔԵՐԻ_ՎԵՐԱԳՆԱՀԱՏՄԱՆ_ԳՈՐԾԸՆԹԱՑ"/>
      <w:bookmarkEnd w:id="10"/>
      <w:r w:rsidRPr="00C57982">
        <w:t>1102-12005 «ԿՈՒՏԱԿԱՅԻՆ ՀԱՏԿԱՑՈՒՄՆԵՐ ՄԱՍՆԱԿՑԻ ԿԵՆՍԱԹՈՇԱԿԱՅԻՆ ՀԱՇՎԻՆ» ՄԻՋՈՑԱՌՈՒՄ</w:t>
      </w:r>
    </w:p>
    <w:p w14:paraId="19C78B9B" w14:textId="77777777" w:rsidR="00A50315" w:rsidRPr="00C57982" w:rsidRDefault="00A50315" w:rsidP="00A50315">
      <w:r w:rsidRPr="00C57982">
        <w:t>«1102-12005 - Կուտակային հատկացումներ մասնակցի կենսաթոշակային հաշվին» միջոցառման շրջանակներում 2024 թվականի երեք ամիսների պլանով Կոմիտեին նախատեսվել է հատկացնել 44,550,000.00 հազ. դրամ։ Դրամարկղային ծախսը կազմել է 44,526,229.77 հազ. դրամ՝ ճշտված պլանի 99.95%-ը։</w:t>
      </w:r>
    </w:p>
    <w:p w14:paraId="174376FA" w14:textId="77777777" w:rsidR="00A50315" w:rsidRPr="00C57982" w:rsidRDefault="00A50315" w:rsidP="00A50315">
      <w:r w:rsidRPr="00C57982">
        <w:t>Կոմիտեից հայցվել է տեղեկատվություն Կոմիտեի կողմից 2024 թվականի 3 ամիսների ընթացքում «Կուտակային հատկացումներ մասնակցի կենսաթոշակային հաշվին» միջոցառման շրջանակներում կատարված ծախսը հիմնավորող փաստաթղթերի վերաբերյալ, ինչը չի տրամադրվել, որով սահմանափակվել է հաշվետվությամբ արտացոլված տվյալ ցուցանիշի արժանահավատությունը գնահատելու հնարավորությունը։</w:t>
      </w:r>
    </w:p>
    <w:p w14:paraId="12381B1B" w14:textId="2FDCE7CD" w:rsidR="00A50315" w:rsidRPr="00C57982" w:rsidRDefault="00A50315" w:rsidP="00A50315"/>
    <w:p w14:paraId="70C9CEF4" w14:textId="30FD4C81" w:rsidR="00020908" w:rsidRPr="00C57982" w:rsidRDefault="004A22C9" w:rsidP="00020908">
      <w:pPr>
        <w:pStyle w:val="Heading4"/>
      </w:pPr>
      <w:r w:rsidRPr="00C57982">
        <w:t>Կոմիտեի մեկնաբանությունը</w:t>
      </w:r>
    </w:p>
    <w:p w14:paraId="0E09C3C3" w14:textId="5981719B" w:rsidR="00020908" w:rsidRPr="00C57982" w:rsidRDefault="00020908" w:rsidP="00020908">
      <w:r w:rsidRPr="00C57982">
        <w:t>Կոմիտեի կողմից հաշվեքննողին վերոգրյալ ծրագրի միջոցառման գծով անհրաժեշտ տեղեկատվությունը սահմանված ժամկետներում չտրամադրելը պայմանավորված է` տեղեկատվության արտածման ծավալների մեծությամբ, ինչպես նաև Կոմիտեի «Տեղեկատվական տեխնոլոգիաների» վարչության լուծարմամբ և «Ջի Սոլյուշնս» ՊՈԱԿ-ի ստեղծմամբ, որի ընթացքում առաջացել են որոշակի կազմակերպչական և տեխնիկական միջոցառումներով պայմանավորված խնդիրներ:</w:t>
      </w:r>
    </w:p>
    <w:p w14:paraId="48B55D51" w14:textId="571F2B9C" w:rsidR="00020908" w:rsidRPr="00C57982" w:rsidRDefault="00020908" w:rsidP="00020908">
      <w:r w:rsidRPr="00C57982">
        <w:t>Հաշվի առնելով, որ Հաշվեքննիչ պալատի 2024 թվականի հուլիսի 18-ի թվի 79</w:t>
      </w:r>
      <w:r w:rsidR="00660033" w:rsidRPr="00C57982">
        <w:noBreakHyphen/>
      </w:r>
      <w:r w:rsidRPr="00C57982">
        <w:t>Ա որոշման համաձայն Կոմիտեում նախատեսվում է իրականացնել 2024 թվականի պետական բյուջեի կատարման վեց ամիսների հաշվեքննություն, ուստի հայցվող տեղեկատվությունը անհրաժեշտության դեպքում կտրամադրվի 2024 թվականի առաջին կիսամյակի ժամանակահատվածի համար։</w:t>
      </w:r>
    </w:p>
    <w:p w14:paraId="75B5BB87" w14:textId="77777777" w:rsidR="00020908" w:rsidRPr="00C57982" w:rsidRDefault="00020908" w:rsidP="00020908"/>
    <w:p w14:paraId="172664E6" w14:textId="77777777" w:rsidR="00020908" w:rsidRPr="00C57982" w:rsidRDefault="00020908" w:rsidP="00020908">
      <w:pPr>
        <w:pStyle w:val="Heading4"/>
      </w:pPr>
      <w:r w:rsidRPr="00C57982">
        <w:t>Հաշվեքննողների մեկնաբանություն</w:t>
      </w:r>
    </w:p>
    <w:p w14:paraId="36F987A6" w14:textId="3142A4F0" w:rsidR="00020908" w:rsidRPr="00C57982" w:rsidRDefault="00CB4142" w:rsidP="00020908">
      <w:r w:rsidRPr="00C57982">
        <w:t xml:space="preserve">Վերը նշված տեղեկատվության </w:t>
      </w:r>
      <w:r w:rsidR="0075323E" w:rsidRPr="00C57982">
        <w:t>ներկայացման</w:t>
      </w:r>
      <w:r w:rsidRPr="00C57982">
        <w:t xml:space="preserve"> պահանջ</w:t>
      </w:r>
      <w:r w:rsidR="0075323E" w:rsidRPr="00C57982">
        <w:t>ը</w:t>
      </w:r>
      <w:r w:rsidRPr="00C57982">
        <w:t xml:space="preserve"> 2024 թվականի առաջին կիսամյակի </w:t>
      </w:r>
      <w:r w:rsidR="009D3D1C" w:rsidRPr="00C57982">
        <w:t xml:space="preserve">հաշվեքննության շրջանակներում </w:t>
      </w:r>
      <w:r w:rsidR="0075323E" w:rsidRPr="00C57982">
        <w:t>արդիական է</w:t>
      </w:r>
      <w:r w:rsidR="000F4EB5" w:rsidRPr="00C57982">
        <w:t>։</w:t>
      </w:r>
    </w:p>
    <w:p w14:paraId="76DA3491" w14:textId="2C1F937E" w:rsidR="00020908" w:rsidRPr="00C57982" w:rsidRDefault="00020908" w:rsidP="00020908"/>
    <w:p w14:paraId="526A0324" w14:textId="77777777" w:rsidR="00020908" w:rsidRPr="00C57982" w:rsidRDefault="00020908" w:rsidP="00020908"/>
    <w:p w14:paraId="60477192" w14:textId="77777777" w:rsidR="00020908" w:rsidRPr="00C57982" w:rsidRDefault="00020908" w:rsidP="00A50315"/>
    <w:p w14:paraId="0D749CD3" w14:textId="636370BF" w:rsidR="00A50315" w:rsidRPr="00C57982" w:rsidRDefault="00A50315" w:rsidP="00315208">
      <w:pPr>
        <w:pStyle w:val="VP2"/>
      </w:pPr>
      <w:r w:rsidRPr="00C57982">
        <w:lastRenderedPageBreak/>
        <w:t>1205-</w:t>
      </w:r>
      <w:r w:rsidR="00315208" w:rsidRPr="00C57982">
        <w:rPr>
          <w:rStyle w:val="VP2Char"/>
        </w:rPr>
        <w:t>12009 «ՀԱՅԱՍՏԱՆԻ ՀԱՆՐԱՊԵՏՈՒԹՅԱՆ ՊԱՇՏՊԱՆՈՒԹՅԱՆ ԺԱՄԱՆԱԿ ԶԻՆԾԱՌԱՅՈՂՆԵՐԻ ԿՅԱՆՔԻՆ ԿԱՄ ԱՌՈՂՋՈՒԹՅԱՆԸ ՊԱՏՃԱՌՎԱԾ ՎՆԱՍՆԵՐԻ ՀԱՏՈՒՑՈՒՄ» ՄԻՋՈՑԱՌՈՒՄ</w:t>
      </w:r>
    </w:p>
    <w:p w14:paraId="4DB0FF1A" w14:textId="77777777" w:rsidR="00A50315" w:rsidRPr="00C57982" w:rsidRDefault="00A50315" w:rsidP="00A50315">
      <w:r w:rsidRPr="00C57982">
        <w:t>«1205-12009 - Հայաստանի Հանրապետության պաշտպանության ժամանակ զինծառայողների կյանքին կամ առողջությանը պատճառված վնասների հատուցում» միջոցառման շրջանակներում 2024 թվականի երեք ամիսների պլանով Կոմիտեին նախատեսվել է հատկացնել 12,825,000.00 հազ. դրամ։ Դրամարկղային ծախսը կազմել է 11,619,139.03 հազ. դրամ՝ ճշտված պլանի 90.60%-ը։</w:t>
      </w:r>
    </w:p>
    <w:p w14:paraId="1A3767FB" w14:textId="77777777" w:rsidR="00A50315" w:rsidRPr="00C57982" w:rsidRDefault="00A50315" w:rsidP="00A50315">
      <w:r w:rsidRPr="00C57982">
        <w:t>Կոմիտեից հայցվել է տեղեկատվություն 2024 թվականի 3 ամիսների ընթացքում «Հայաստանի Հանրապետության պաշտպանության ժամանակ զինծառայողների կյանքին կամ առողջությանը պատճառված վնասների հատուցում» միջոցառման շրջանակներում կատարված ծախսը հիմնավորող փաստաթղթերի վերաբերյալ, ինչը չի տրամադրվել, որով սահմանափակվել է հաշվետվությամբ արտացոլված տվյալ ցուցանիշի արժանահավատությունը գնահատելու հնարավորությունը։</w:t>
      </w:r>
    </w:p>
    <w:p w14:paraId="5A9CD25C" w14:textId="59F2F1AF" w:rsidR="00A50315" w:rsidRPr="00C57982" w:rsidRDefault="00A50315" w:rsidP="00A50315"/>
    <w:p w14:paraId="59678B7C" w14:textId="77777777" w:rsidR="00C110E3" w:rsidRPr="00C57982" w:rsidRDefault="00C110E3" w:rsidP="00C110E3">
      <w:pPr>
        <w:pStyle w:val="Heading4"/>
      </w:pPr>
      <w:r w:rsidRPr="00C57982">
        <w:t>Կոմիտեի մեկնաբանությունը</w:t>
      </w:r>
    </w:p>
    <w:p w14:paraId="7EDC99CD" w14:textId="47810D3E" w:rsidR="00020908" w:rsidRPr="00C57982" w:rsidRDefault="002F349D" w:rsidP="00A50315">
      <w:r w:rsidRPr="00C57982">
        <w:t>Վերոգրյալ կետի հետ կապված Կոմիտեն համանման դիրքորոշում հայտնել է 2024 թվականի առաջին եռամսյակի կատարման Հայաստանի Հանրապետության հաշվեքննիչ պալատի հաշվեքննության արձանագրության վերաբերյալ նկատառումների 5-րդ կետում:</w:t>
      </w:r>
    </w:p>
    <w:p w14:paraId="3CE5DCEA" w14:textId="77777777" w:rsidR="00D63087" w:rsidRPr="00C57982" w:rsidRDefault="00D63087" w:rsidP="00A50315"/>
    <w:p w14:paraId="1DEB70AB" w14:textId="77777777" w:rsidR="00020908" w:rsidRPr="00C57982" w:rsidRDefault="00020908" w:rsidP="00020908">
      <w:pPr>
        <w:pStyle w:val="Heading4"/>
      </w:pPr>
      <w:r w:rsidRPr="00C57982">
        <w:t>Հաշվեքննողների մեկնաբանություն</w:t>
      </w:r>
    </w:p>
    <w:p w14:paraId="335BBF46" w14:textId="77777777" w:rsidR="00D63087" w:rsidRPr="00C57982" w:rsidRDefault="00D63087" w:rsidP="00D63087">
      <w:r w:rsidRPr="00C57982">
        <w:t>Վերը նշված տեղեկատվության ներկայացման պահանջը 2024 թվականի առաջին կիսամյակի հաշվեքննության շրջանակներում արդիական է։</w:t>
      </w:r>
    </w:p>
    <w:p w14:paraId="272DAA4F" w14:textId="049D4C23" w:rsidR="00020908" w:rsidRPr="00C57982" w:rsidRDefault="00020908" w:rsidP="00A50315"/>
    <w:p w14:paraId="27B1A7D0" w14:textId="77777777" w:rsidR="00760CB0" w:rsidRPr="00C57982" w:rsidRDefault="00760CB0">
      <w:pPr>
        <w:spacing w:after="160" w:line="259" w:lineRule="auto"/>
        <w:ind w:firstLine="0"/>
        <w:jc w:val="left"/>
        <w:rPr>
          <w:rFonts w:eastAsia="Times New Roman" w:cstheme="majorBidi"/>
          <w:bCs/>
          <w:color w:val="002060"/>
          <w:szCs w:val="28"/>
        </w:rPr>
      </w:pPr>
      <w:r w:rsidRPr="00C57982">
        <w:br w:type="page"/>
      </w:r>
    </w:p>
    <w:p w14:paraId="4D3F0CE1" w14:textId="7DF47ECE" w:rsidR="00A50315" w:rsidRPr="00C57982" w:rsidRDefault="00315208" w:rsidP="00315208">
      <w:pPr>
        <w:pStyle w:val="VP2"/>
      </w:pPr>
      <w:r w:rsidRPr="00C57982">
        <w:lastRenderedPageBreak/>
        <w:t>ՀԱՐԿԱՅԻՆ ԵԿԱՄՈՒՏՆԵՐ</w:t>
      </w:r>
    </w:p>
    <w:p w14:paraId="06DDFE71" w14:textId="77777777" w:rsidR="00A50315" w:rsidRPr="00C57982" w:rsidRDefault="00A50315" w:rsidP="00A50315">
      <w:r w:rsidRPr="00C57982">
        <w:t>2024 թվականի երեք ամիսների համար սահմանվել էր 543.6 մլրդ դրամի հարկերի և տուրքերի ստացում։ Կառավարության կողմից կատարված փոփոխությունների արդյունքում 2024 թվականի երեք ամիսների ճշտված պլանը կազմել է 544.2 մլրդ դրամ։ Դրա դիմաց ՀՀ պետական բյուջե են մուտքագրվել 500.6 մլրդ դրամ հարկային եկամուտներ և տուրքեր՝ ապահովելով 92% կատարողական։</w:t>
      </w:r>
    </w:p>
    <w:p w14:paraId="0D76DB58" w14:textId="77777777" w:rsidR="00A50315" w:rsidRPr="00C57982" w:rsidRDefault="00A50315" w:rsidP="00A50315">
      <w:r w:rsidRPr="00C57982">
        <w:t>Հարկային մուտքերի ձևավորման գործընթացներն իրականացվում են ինքնաշխատ համակարգերով։ Տնտեսվարողների կողմից հաշվետվությունները և մաքսային հայտարարագրերը ներկայացվում են Էլեկտրոնային ավտոմատացված համակարգերի միջոցով:</w:t>
      </w:r>
    </w:p>
    <w:p w14:paraId="23C96B7A" w14:textId="0A792882" w:rsidR="00A50315" w:rsidRPr="00C57982" w:rsidRDefault="00A50315" w:rsidP="00A50315">
      <w:r w:rsidRPr="00C57982">
        <w:t>Հաշվեքննիչ պալատի կողմից նշված էլեկտրոնային համակարգերը հաշվեքննության չեն ենթարկվել։</w:t>
      </w:r>
    </w:p>
    <w:p w14:paraId="6513B9FF" w14:textId="3EB3C987" w:rsidR="00554CA1" w:rsidRPr="00C57982" w:rsidRDefault="00554CA1" w:rsidP="00A50315"/>
    <w:p w14:paraId="6456A2B1" w14:textId="77777777" w:rsidR="00C110E3" w:rsidRPr="00C57982" w:rsidRDefault="00C110E3" w:rsidP="00C110E3">
      <w:pPr>
        <w:pStyle w:val="Heading4"/>
      </w:pPr>
      <w:r w:rsidRPr="00C57982">
        <w:t>Կոմիտեի մեկնաբանությունը</w:t>
      </w:r>
    </w:p>
    <w:p w14:paraId="6831E755" w14:textId="7F017750" w:rsidR="004B1EF2" w:rsidRPr="00C57982" w:rsidRDefault="00BB21EA" w:rsidP="00A50315">
      <w:r w:rsidRPr="00C57982">
        <w:t>Կոմիտեի կողմից վերահսկվող մուտքերի (հարկային եկամուտների) վերաբերյալ ներկայացված տեղեկատվության կապակցությամբ նկատառումներ չունենք։</w:t>
      </w:r>
    </w:p>
    <w:p w14:paraId="7FC79F3A" w14:textId="77777777" w:rsidR="00BB21EA" w:rsidRPr="00C57982" w:rsidRDefault="00BB21EA" w:rsidP="00A50315"/>
    <w:p w14:paraId="6BCAD1AD" w14:textId="77777777" w:rsidR="00760CB0" w:rsidRPr="00C57982" w:rsidRDefault="00760CB0">
      <w:pPr>
        <w:spacing w:after="160" w:line="259" w:lineRule="auto"/>
        <w:ind w:firstLine="0"/>
        <w:jc w:val="left"/>
        <w:rPr>
          <w:rFonts w:eastAsia="Times New Roman" w:cstheme="majorBidi"/>
          <w:bCs/>
          <w:color w:val="002060"/>
          <w:szCs w:val="28"/>
        </w:rPr>
      </w:pPr>
      <w:r w:rsidRPr="00C57982">
        <w:br w:type="page"/>
      </w:r>
    </w:p>
    <w:p w14:paraId="35F71A8D" w14:textId="657F9D85" w:rsidR="00A50315" w:rsidRPr="00C57982" w:rsidRDefault="00315208" w:rsidP="00315208">
      <w:pPr>
        <w:pStyle w:val="VP2"/>
      </w:pPr>
      <w:r w:rsidRPr="00C57982">
        <w:lastRenderedPageBreak/>
        <w:t>ՈՉ ՆՅՈՒԹԱԿԱՆ ԱԿՏԻՎՆԵՐ</w:t>
      </w:r>
    </w:p>
    <w:p w14:paraId="63C264F8" w14:textId="77777777" w:rsidR="00A50315" w:rsidRPr="00C57982" w:rsidRDefault="00A50315" w:rsidP="00A50315">
      <w:r w:rsidRPr="00C57982">
        <w:t>2024 թվականի մարտի 31-ի դրությամբ Կոմիտեի կողմից ներկայացված տեղեկատվության համաձայն՝ հաշվառված է շուրջ 5.25 մլրդ դրամ սկզբնական արժեքով ոչ նյութական ակտիվ, որի մաշվածությունը կազմում է շուրջ 3.98 մլրդ դրամ, իսկ հաշվեկշռային արժեքը՝ շուրջ 1.27 մլրդ դրամ։</w:t>
      </w:r>
    </w:p>
    <w:p w14:paraId="33A869EB" w14:textId="77777777" w:rsidR="00A50315" w:rsidRPr="00C57982" w:rsidRDefault="00A50315" w:rsidP="00A50315">
      <w:r w:rsidRPr="00C57982">
        <w:t>Հաշվեքննության շրջանակներում հայցվել է Կոմիտեի կողմից շահագործվող էլեկտրոնային համակարգերի, շտեմարանների վերաբերյալ տեղեկատվություն, մասնավորապես.</w:t>
      </w:r>
    </w:p>
    <w:p w14:paraId="5EF41E75" w14:textId="3626119A" w:rsidR="00A50315" w:rsidRPr="00C57982" w:rsidRDefault="00660CDC" w:rsidP="00A50315">
      <w:pPr>
        <w:pStyle w:val="ListParagraph"/>
        <w:numPr>
          <w:ilvl w:val="0"/>
          <w:numId w:val="23"/>
        </w:numPr>
        <w:spacing w:after="160" w:line="256" w:lineRule="auto"/>
        <w:jc w:val="left"/>
      </w:pPr>
      <w:r w:rsidRPr="00C57982">
        <w:t>շտեմարանի /էլ. համակարգի անվանում,</w:t>
      </w:r>
    </w:p>
    <w:p w14:paraId="56415049" w14:textId="6EA5DD91" w:rsidR="00A50315" w:rsidRPr="00C57982" w:rsidRDefault="00660CDC" w:rsidP="00A50315">
      <w:pPr>
        <w:pStyle w:val="ListParagraph"/>
        <w:numPr>
          <w:ilvl w:val="0"/>
          <w:numId w:val="23"/>
        </w:numPr>
        <w:spacing w:after="160" w:line="256" w:lineRule="auto"/>
        <w:jc w:val="left"/>
      </w:pPr>
      <w:r w:rsidRPr="00C57982">
        <w:t>շտեմարանի հակիրճ նկարագարություն,</w:t>
      </w:r>
    </w:p>
    <w:p w14:paraId="22B1DBEF" w14:textId="6A02A850" w:rsidR="00A50315" w:rsidRPr="00C57982" w:rsidRDefault="00660CDC" w:rsidP="00A50315">
      <w:pPr>
        <w:pStyle w:val="ListParagraph"/>
        <w:numPr>
          <w:ilvl w:val="0"/>
          <w:numId w:val="23"/>
        </w:numPr>
        <w:spacing w:after="160" w:line="256" w:lineRule="auto"/>
        <w:jc w:val="left"/>
      </w:pPr>
      <w:r w:rsidRPr="00C57982">
        <w:t>տեսակը (էլեկտրոնային/թղթային),</w:t>
      </w:r>
    </w:p>
    <w:p w14:paraId="1C4F2A61" w14:textId="4688D1A7" w:rsidR="00A50315" w:rsidRPr="00C57982" w:rsidRDefault="00660CDC" w:rsidP="00A50315">
      <w:pPr>
        <w:pStyle w:val="ListParagraph"/>
        <w:numPr>
          <w:ilvl w:val="0"/>
          <w:numId w:val="23"/>
        </w:numPr>
        <w:spacing w:after="160" w:line="256" w:lineRule="auto"/>
        <w:jc w:val="left"/>
      </w:pPr>
      <w:r w:rsidRPr="00C57982">
        <w:t>թվայնացվածության վերաբերյալ (շտեմարանում առկա փաստաթղթերի որ մասն է թվայնացված, որ մասը՝ լուսապատճենների տարբերակով),</w:t>
      </w:r>
    </w:p>
    <w:p w14:paraId="24199AD0" w14:textId="4A136D09" w:rsidR="00A50315" w:rsidRPr="00C57982" w:rsidRDefault="00660CDC" w:rsidP="00A50315">
      <w:pPr>
        <w:pStyle w:val="ListParagraph"/>
        <w:numPr>
          <w:ilvl w:val="0"/>
          <w:numId w:val="23"/>
        </w:numPr>
        <w:spacing w:after="160" w:line="256" w:lineRule="auto"/>
        <w:jc w:val="left"/>
      </w:pPr>
      <w:r w:rsidRPr="00C57982">
        <w:t>շահագործող ստորաբաժանում(ներ),</w:t>
      </w:r>
    </w:p>
    <w:p w14:paraId="0554F3A9" w14:textId="3D692CFD" w:rsidR="00A50315" w:rsidRPr="00C57982" w:rsidRDefault="00660CDC" w:rsidP="00A50315">
      <w:pPr>
        <w:pStyle w:val="ListParagraph"/>
        <w:numPr>
          <w:ilvl w:val="0"/>
          <w:numId w:val="23"/>
        </w:numPr>
        <w:spacing w:after="160" w:line="256" w:lineRule="auto"/>
        <w:jc w:val="left"/>
      </w:pPr>
      <w:r w:rsidRPr="00C57982">
        <w:t>ներդրման ամսաթիվ,</w:t>
      </w:r>
    </w:p>
    <w:p w14:paraId="2714428F" w14:textId="394D0B3A" w:rsidR="00A50315" w:rsidRPr="00C57982" w:rsidRDefault="00660CDC" w:rsidP="00A50315">
      <w:pPr>
        <w:pStyle w:val="ListParagraph"/>
        <w:numPr>
          <w:ilvl w:val="0"/>
          <w:numId w:val="23"/>
        </w:numPr>
        <w:spacing w:after="160" w:line="256" w:lineRule="auto"/>
        <w:jc w:val="left"/>
      </w:pPr>
      <w:r w:rsidRPr="00C57982">
        <w:t>շտեմարանի կիրառմամբ իրականացվող գործընթաների / գործառույթների բովանդակային նկարագրություն,</w:t>
      </w:r>
    </w:p>
    <w:p w14:paraId="4F4A2936" w14:textId="7B38E5B3" w:rsidR="00A50315" w:rsidRPr="00C57982" w:rsidRDefault="00660CDC" w:rsidP="00A50315">
      <w:pPr>
        <w:pStyle w:val="ListParagraph"/>
        <w:numPr>
          <w:ilvl w:val="0"/>
          <w:numId w:val="23"/>
        </w:numPr>
        <w:spacing w:after="160" w:line="256" w:lineRule="auto"/>
        <w:jc w:val="left"/>
      </w:pPr>
      <w:r w:rsidRPr="00C57982">
        <w:t>ծրագրային ապահովման մատակարարը / տեխնիկական աջակցություն իրականացնող կազմակերպությունը,</w:t>
      </w:r>
    </w:p>
    <w:p w14:paraId="6B1BDE79" w14:textId="0BE8478D" w:rsidR="00A50315" w:rsidRPr="00C57982" w:rsidRDefault="00660CDC" w:rsidP="00A50315">
      <w:pPr>
        <w:pStyle w:val="ListParagraph"/>
        <w:numPr>
          <w:ilvl w:val="0"/>
          <w:numId w:val="23"/>
        </w:numPr>
        <w:spacing w:after="160" w:line="256" w:lineRule="auto"/>
        <w:jc w:val="left"/>
      </w:pPr>
      <w:r w:rsidRPr="00C57982">
        <w:t>այլ համակարգերի հետ կապը / կախվածությունը,</w:t>
      </w:r>
    </w:p>
    <w:p w14:paraId="2732AA57" w14:textId="724F1601" w:rsidR="00A50315" w:rsidRPr="00C57982" w:rsidRDefault="00660CDC" w:rsidP="00A50315">
      <w:pPr>
        <w:pStyle w:val="ListParagraph"/>
        <w:numPr>
          <w:ilvl w:val="0"/>
          <w:numId w:val="23"/>
        </w:numPr>
        <w:spacing w:after="160" w:line="256" w:lineRule="auto"/>
        <w:jc w:val="left"/>
      </w:pPr>
      <w:r w:rsidRPr="00C57982">
        <w:t>համակարգին հասանելություն ունեցող այլ գերատեսչությունները,</w:t>
      </w:r>
    </w:p>
    <w:p w14:paraId="5DBD921D" w14:textId="2E523CED" w:rsidR="00A50315" w:rsidRPr="00C57982" w:rsidRDefault="00660CDC" w:rsidP="00A50315">
      <w:pPr>
        <w:pStyle w:val="ListParagraph"/>
        <w:numPr>
          <w:ilvl w:val="0"/>
          <w:numId w:val="23"/>
        </w:numPr>
        <w:spacing w:after="160" w:line="256" w:lineRule="auto"/>
        <w:jc w:val="left"/>
      </w:pPr>
      <w:r w:rsidRPr="00C57982">
        <w:t xml:space="preserve">սեփականության </w:t>
      </w:r>
      <w:r w:rsidR="00A50315" w:rsidRPr="00C57982">
        <w:t>իրավունքի տեսակը։</w:t>
      </w:r>
    </w:p>
    <w:p w14:paraId="034D5621" w14:textId="77777777" w:rsidR="00915D90" w:rsidRPr="00C57982" w:rsidRDefault="00A50315" w:rsidP="00671EC8">
      <w:r w:rsidRPr="00C57982">
        <w:t>Հայցված տեղեկատվությունը, ինչպես նաև 2023 թվականի տարեվերջի դրությամբ գույքագրման ակտերը Կոմիտեի կողմից չեն տրամադրվել։</w:t>
      </w:r>
    </w:p>
    <w:p w14:paraId="08910C2B" w14:textId="77777777" w:rsidR="00FB2402" w:rsidRPr="00C57982" w:rsidRDefault="00FB2402" w:rsidP="00671EC8"/>
    <w:p w14:paraId="7B827E78" w14:textId="77777777" w:rsidR="00C110E3" w:rsidRPr="00C57982" w:rsidRDefault="00C110E3" w:rsidP="00C110E3">
      <w:pPr>
        <w:pStyle w:val="Heading4"/>
      </w:pPr>
      <w:r w:rsidRPr="00C57982">
        <w:t>Կոմիտեի մեկնաբանությունը</w:t>
      </w:r>
    </w:p>
    <w:p w14:paraId="67688F3C" w14:textId="47271041" w:rsidR="00B66AA6" w:rsidRPr="00C57982" w:rsidRDefault="00B66AA6" w:rsidP="00B66AA6">
      <w:r w:rsidRPr="00C57982">
        <w:t>Հաշվեքննողի կողմից վերոգրյալ կետի շրջանակներում արձանագրվել է, որ Կոմիտեից հայցվել է տեղեկատվություն շահագործվող էլեկտրոնային համակարգերի և շտեմարանների վերաբերյալ, որ</w:t>
      </w:r>
      <w:r w:rsidR="003E2356" w:rsidRPr="00C57982">
        <w:t>ը</w:t>
      </w:r>
      <w:r w:rsidRPr="00C57982">
        <w:t xml:space="preserve"> չի տրամադրվել:</w:t>
      </w:r>
    </w:p>
    <w:p w14:paraId="314BE11E" w14:textId="66E4CFF5" w:rsidR="00B66AA6" w:rsidRPr="00C57982" w:rsidRDefault="00B66AA6" w:rsidP="00B66AA6">
      <w:r w:rsidRPr="00C57982">
        <w:t>Այս կապակցությամբ հայտնում ենք, որ անհրաժեշտ է հաշվեքննողի կողմից ներկայացնել պարզաբանում, թե հաշվեքննության, որ հարցերի լուծման համար է անհրաժեշտ նման տեղեկատվությունների ներկայացումը: Օրինակ` համակարգին հասանելիություն ունեցող այլ գերատեսչությունների վերաբերյալ տեղեկատվությունը որոշ դեպքերում պետական կառավարման մարմիններին տրամադրվում է գաղտնի որոշումների հիման վրա:</w:t>
      </w:r>
    </w:p>
    <w:p w14:paraId="0BA634BE" w14:textId="41AC34C7" w:rsidR="00FB2402" w:rsidRPr="00C57982" w:rsidRDefault="00B66AA6" w:rsidP="00B66AA6">
      <w:r w:rsidRPr="00C57982">
        <w:lastRenderedPageBreak/>
        <w:t>Ելնելով վերոգրյալից` հաշվեքննողին առաջարկում ենք պահանջվող տեղեկատվությանը անդրադառնալ Կոմիտեի վեց ամիսների հաշվեքննության ընթացքում, ներկայացնելով համապատասխան հիմնավորումներ</w:t>
      </w:r>
      <w:r w:rsidR="00FB2402" w:rsidRPr="00C57982">
        <w:t>:</w:t>
      </w:r>
    </w:p>
    <w:p w14:paraId="02420869" w14:textId="77777777" w:rsidR="00FB2402" w:rsidRPr="00C57982" w:rsidRDefault="00FB2402" w:rsidP="00FB2402"/>
    <w:p w14:paraId="3A495E24" w14:textId="77777777" w:rsidR="00FB2402" w:rsidRPr="00C57982" w:rsidRDefault="00FB2402" w:rsidP="00FB2402">
      <w:pPr>
        <w:pStyle w:val="Heading4"/>
      </w:pPr>
      <w:r w:rsidRPr="00C57982">
        <w:t>Հաշվեքննողների մեկնաբանություն</w:t>
      </w:r>
    </w:p>
    <w:p w14:paraId="21E97824" w14:textId="77777777" w:rsidR="00656017" w:rsidRDefault="00656017" w:rsidP="00656017">
      <w:r w:rsidRPr="00C57982">
        <w:t xml:space="preserve">«Հաշվեքննիչ պալատի մասին» </w:t>
      </w:r>
      <w:r>
        <w:t xml:space="preserve">2018 թվականի հունվարի 16-ի </w:t>
      </w:r>
      <w:r w:rsidRPr="00C57982">
        <w:t xml:space="preserve">օրենքի </w:t>
      </w:r>
      <w:r>
        <w:t xml:space="preserve">36-րդ հոդվածի 1-ին մասի 2-րդ կետի  </w:t>
      </w:r>
      <w:r w:rsidRPr="00C57982">
        <w:t>համաձայն՝ «Հաշվեքննողն իրավասու է</w:t>
      </w:r>
      <w:r>
        <w:t xml:space="preserve"> </w:t>
      </w:r>
      <w:r w:rsidRPr="00C57982">
        <w:t xml:space="preserve"> տվյալ </w:t>
      </w:r>
      <w:r>
        <w:t xml:space="preserve">ծրագրային կետի </w:t>
      </w:r>
      <w:r w:rsidRPr="00C57982">
        <w:t xml:space="preserve">շրջանակում հաշվեքննության օբյեկտի </w:t>
      </w:r>
      <w:r>
        <w:t>ղեկավարից կամ նրան փոխարինող</w:t>
      </w:r>
      <w:r w:rsidRPr="00C57982">
        <w:t xml:space="preserve"> անձից պահանջելու</w:t>
      </w:r>
      <w:r>
        <w:t xml:space="preserve"> հաշվեքննության առարկային առնչվող</w:t>
      </w:r>
      <w:r w:rsidRPr="00C57982">
        <w:t xml:space="preserve"> առկա էլեկտրոնային  շտեմարաններին հասանելիություն, փաստաթղթեր,</w:t>
      </w:r>
      <w:r>
        <w:t xml:space="preserve"> անհրաժեշտ տեղեկանքներ, տեղեկատվություն, հաշվապահական հաշվետվություններ, դրանցից դուրս գրելու տեղեկություններ և ստանալու պարզաբանումներ</w:t>
      </w:r>
      <w:r w:rsidRPr="00C57982">
        <w:t>: Օրենքով գաղտնիք</w:t>
      </w:r>
      <w:r>
        <w:t xml:space="preserve"> համարվող </w:t>
      </w:r>
      <w:r w:rsidRPr="00C57982">
        <w:t xml:space="preserve"> տեղեկատվությանը հաշվեքննողը կարող է ծանոթանալ տվյալ գաղտնիքի համար օրենքով սահմանված</w:t>
      </w:r>
      <w:r>
        <w:t xml:space="preserve"> դեպքում և</w:t>
      </w:r>
      <w:r w:rsidRPr="00C57982">
        <w:t xml:space="preserve"> կարգով</w:t>
      </w:r>
      <w:r>
        <w:t>:</w:t>
      </w:r>
      <w:r w:rsidRPr="00C57982">
        <w:t>»</w:t>
      </w:r>
      <w:r>
        <w:t xml:space="preserve"> (Նշված դրույթը </w:t>
      </w:r>
      <w:r w:rsidRPr="00C57982">
        <w:t xml:space="preserve">«Հաշվեքննիչ պալատի մասին» </w:t>
      </w:r>
      <w:r>
        <w:t>օրենքի 59-րդ հոդվածի 7-րդ մասի համաձայն գործում է մինչև 2025 թվականի հունվարի 1</w:t>
      </w:r>
      <w:r>
        <w:noBreakHyphen/>
        <w:t>ը, որից հետո ուժի մեջ է մտնում համանման հարաբերությունների նույնաբովանդակ հստակեցված կարգավորումը)</w:t>
      </w:r>
      <w:r w:rsidRPr="00C57982">
        <w:t>։</w:t>
      </w:r>
      <w:r>
        <w:t xml:space="preserve"> </w:t>
      </w:r>
      <w:r w:rsidRPr="00C57982">
        <w:t xml:space="preserve"> </w:t>
      </w:r>
    </w:p>
    <w:p w14:paraId="14B2BB32" w14:textId="77777777" w:rsidR="00656017" w:rsidRPr="00C57982" w:rsidRDefault="00656017" w:rsidP="00656017">
      <w:pPr>
        <w:rPr>
          <w:rFonts w:asciiTheme="minorHAnsi" w:hAnsiTheme="minorHAnsi"/>
          <w:color w:val="000000"/>
          <w:sz w:val="21"/>
          <w:szCs w:val="21"/>
          <w:shd w:val="clear" w:color="auto" w:fill="FFFFFF"/>
        </w:rPr>
      </w:pPr>
      <w:r>
        <w:t xml:space="preserve">Բացի այդ, համաձայն </w:t>
      </w:r>
      <w:r w:rsidRPr="00C57982">
        <w:t xml:space="preserve">«Հաշվեքննիչ պալատի մասին» </w:t>
      </w:r>
      <w:r>
        <w:t>օրենքի</w:t>
      </w:r>
      <w:r w:rsidRPr="00C57982">
        <w:t xml:space="preserve"> 33-րդ հոդված</w:t>
      </w:r>
      <w:r>
        <w:t>ի 1-ին մասի՝</w:t>
      </w:r>
      <w:r w:rsidRPr="00C57982">
        <w:t>«Հաշվեքննության օբյեկտի պաշտոնատար անձը պարտավոր է</w:t>
      </w:r>
      <w:r>
        <w:rPr>
          <w:rFonts w:ascii="Microsoft JhengHei" w:eastAsia="Microsoft JhengHei" w:hAnsi="Microsoft JhengHei" w:cs="Microsoft JhengHei"/>
        </w:rPr>
        <w:t>․</w:t>
      </w:r>
      <w:r w:rsidRPr="00C57982">
        <w:rPr>
          <w:rFonts w:ascii="Arial Unicode" w:hAnsi="Arial Unicode"/>
          <w:color w:val="000000"/>
          <w:sz w:val="21"/>
          <w:szCs w:val="21"/>
          <w:shd w:val="clear" w:color="auto" w:fill="FFFFFF"/>
        </w:rPr>
        <w:t xml:space="preserve"> </w:t>
      </w:r>
    </w:p>
    <w:p w14:paraId="27C436E5" w14:textId="77777777" w:rsidR="00656017" w:rsidRPr="00C57982" w:rsidRDefault="00656017" w:rsidP="00656017">
      <w:pPr>
        <w:pStyle w:val="ListParagraph"/>
        <w:numPr>
          <w:ilvl w:val="0"/>
          <w:numId w:val="26"/>
        </w:numPr>
        <w:ind w:left="709"/>
      </w:pPr>
      <w:r w:rsidRPr="00C57982">
        <w:t>հաշվեքննողի առաջարկած ժամկետում, որը չի կարող պակաս լինել երեք աշխատանքային օրից, տրամադրել հաշվեքննության առարկայի վերաբերյալ ամբողջական և ճշգրիտ տեղեկատվություն և փաստաթղթեր,</w:t>
      </w:r>
    </w:p>
    <w:p w14:paraId="2D7ABED7" w14:textId="77777777" w:rsidR="00656017" w:rsidRPr="00C57982" w:rsidRDefault="00656017" w:rsidP="00656017">
      <w:pPr>
        <w:pStyle w:val="ListParagraph"/>
        <w:numPr>
          <w:ilvl w:val="0"/>
          <w:numId w:val="26"/>
        </w:numPr>
        <w:ind w:left="709"/>
      </w:pPr>
      <w:r w:rsidRPr="00C57982">
        <w:t>կազմակերպել և ապահովել հաշվեքննողի մասնակցությամբ հաշվեքննության ընթացակարգերի իրականացումը, այդ թվում՝ հաշվեքննողի պահանջով կազմակերպել հաշվեքննողի մասնակցությամբ հաշվառման (գույքագրման) իրականացում, ստորագրել բանավոր հարցման արձանագրությունները՝ ըստ անհրաժեշտության արձանագրությանը կից ներկայացնելով արձանագրության բովանդակության վերաբերյալ գրավոր առարկություններ,</w:t>
      </w:r>
    </w:p>
    <w:p w14:paraId="58F81B2A" w14:textId="77777777" w:rsidR="00656017" w:rsidRPr="00C57982" w:rsidRDefault="00656017" w:rsidP="00656017">
      <w:pPr>
        <w:pStyle w:val="ListParagraph"/>
        <w:numPr>
          <w:ilvl w:val="0"/>
          <w:numId w:val="26"/>
        </w:numPr>
        <w:ind w:left="709"/>
      </w:pPr>
      <w:r w:rsidRPr="00C57982">
        <w:rPr>
          <w:rFonts w:ascii="Calibri" w:hAnsi="Calibri" w:cs="Calibri"/>
        </w:rPr>
        <w:t> </w:t>
      </w:r>
      <w:r w:rsidRPr="00C57982">
        <w:t>չխոչընդոտել հաշվեքննության ընթացքը»։</w:t>
      </w:r>
    </w:p>
    <w:p w14:paraId="4641C439" w14:textId="77777777" w:rsidR="00F41E0C" w:rsidRPr="00C57982" w:rsidRDefault="00F775EE" w:rsidP="00F41E0C">
      <w:r w:rsidRPr="00C57982">
        <w:t xml:space="preserve">Նույն հոդվածի </w:t>
      </w:r>
      <w:r w:rsidR="00EF4559" w:rsidRPr="00C57982">
        <w:t>3-</w:t>
      </w:r>
      <w:r w:rsidRPr="00C57982">
        <w:t>րդ մասի համաձայն՝ «</w:t>
      </w:r>
      <w:r w:rsidR="00BA02B7" w:rsidRPr="00C57982">
        <w:t>Հաշվեքննողի՝ հաշվեքննությանը վերաբերող՝ սույն օրենքով սահմանված իրավունքներից բխող պահանջները պարտադիր են հաշվեքննության օբյեկտի պաշտոնատար անձանց համար</w:t>
      </w:r>
      <w:r w:rsidR="00987E73" w:rsidRPr="00C57982">
        <w:t>»</w:t>
      </w:r>
      <w:r w:rsidR="00F41E0C" w:rsidRPr="00C57982">
        <w:t>։</w:t>
      </w:r>
    </w:p>
    <w:p w14:paraId="69521F57" w14:textId="3EDFFBA7" w:rsidR="007678FC" w:rsidRPr="00C57982" w:rsidRDefault="00F41E0C" w:rsidP="00307F65">
      <w:pPr>
        <w:sectPr w:rsidR="007678FC" w:rsidRPr="00C57982" w:rsidSect="00A57A15">
          <w:pgSz w:w="11907" w:h="16840" w:code="9"/>
          <w:pgMar w:top="1304" w:right="1304" w:bottom="1304" w:left="1304" w:header="709" w:footer="709" w:gutter="0"/>
          <w:cols w:space="708"/>
          <w:docGrid w:linePitch="360"/>
        </w:sectPr>
      </w:pPr>
      <w:r w:rsidRPr="00C57982">
        <w:t>Նշված իրավակարգավորումների</w:t>
      </w:r>
      <w:r w:rsidR="00F11904" w:rsidRPr="00C57982">
        <w:t xml:space="preserve"> նպատակը </w:t>
      </w:r>
      <w:r w:rsidR="001C68F9" w:rsidRPr="00C57982">
        <w:t xml:space="preserve">Հաշվեքննիչ պալատին վերապահված գործառույթների և </w:t>
      </w:r>
      <w:r w:rsidR="00E27EE3" w:rsidRPr="00C57982">
        <w:t>Օ</w:t>
      </w:r>
      <w:r w:rsidR="001C68F9" w:rsidRPr="00C57982">
        <w:t xml:space="preserve">րենքի </w:t>
      </w:r>
      <w:r w:rsidR="004957F5" w:rsidRPr="00C57982">
        <w:t xml:space="preserve">3-րդ հոդվածով սահմանված՝ </w:t>
      </w:r>
      <w:r w:rsidR="00BE7A55" w:rsidRPr="00C57982">
        <w:t xml:space="preserve">հաշվեքննությունների իրականացմամբ հանրային ֆինանսների և սեփականության ոլորտում օրինականության և արդյունավետության պահպանման վերաբերյալ </w:t>
      </w:r>
      <w:r w:rsidR="00BE7A55" w:rsidRPr="00C57982">
        <w:lastRenderedPageBreak/>
        <w:t>հանրությանն ու Ազգային ժողով ժամանակին մասնագիտական ու անկողմնակալ տեղեկատվություն ներկայացնելն է։</w:t>
      </w:r>
    </w:p>
    <w:p w14:paraId="53C4455D" w14:textId="10C1792B" w:rsidR="008A3002" w:rsidRPr="00C57982" w:rsidRDefault="00507C7F" w:rsidP="009B67A2">
      <w:pPr>
        <w:pStyle w:val="a"/>
      </w:pPr>
      <w:bookmarkStart w:id="11" w:name="_Toc174020456"/>
      <w:r w:rsidRPr="00C57982">
        <w:lastRenderedPageBreak/>
        <w:t>ՀԵՏՀՍԿՈՂԱԿԱՆ ԳՈՐԾԸՆԹԱՑ</w:t>
      </w:r>
      <w:bookmarkEnd w:id="11"/>
    </w:p>
    <w:bookmarkEnd w:id="9"/>
    <w:p w14:paraId="08BE859E" w14:textId="5FB5294A" w:rsidR="00B66AA6" w:rsidRPr="00C57982" w:rsidRDefault="0007510E" w:rsidP="00671EC8">
      <w:r w:rsidRPr="00C57982">
        <w:t xml:space="preserve">Կոմիտեում 2023 թվականի պետական բյուջեի տարեկան կատարման հաշվեքննության արդյունքների վերաբերյալ ընթացիկ եզրակացությամբ արձանագրվել են 8 անհամապատասխանություններ և ներկայացվել են 5 առաջարկություններ։ Արձանագրված անհամապատասխանություններից </w:t>
      </w:r>
      <w:r w:rsidR="006D71DF" w:rsidRPr="00C57982">
        <w:t>4</w:t>
      </w:r>
      <w:r w:rsidRPr="00C57982">
        <w:t xml:space="preserve">-ը վերացված չեն, </w:t>
      </w:r>
      <w:r w:rsidR="006D71DF" w:rsidRPr="00C57982">
        <w:t>2</w:t>
      </w:r>
      <w:r w:rsidRPr="00C57982">
        <w:t xml:space="preserve">-ն ընթացքում </w:t>
      </w:r>
      <w:r w:rsidR="006D71DF" w:rsidRPr="00C57982">
        <w:t>են</w:t>
      </w:r>
      <w:r w:rsidRPr="00C57982">
        <w:t>, իսկ 2-ն արդեն վերացված են։ Ներկայացված առաջարկություններից միայն մեկն է ընդունվել Կոմիտեի կողմից (Հավելված 1)</w:t>
      </w:r>
      <w:r w:rsidR="00D85EE4" w:rsidRPr="00C57982">
        <w:t>։</w:t>
      </w:r>
    </w:p>
    <w:p w14:paraId="1EF6A9D7" w14:textId="747327B1" w:rsidR="00B66AA6" w:rsidRPr="00C57982" w:rsidRDefault="00B66AA6" w:rsidP="00671EC8"/>
    <w:p w14:paraId="516FA520" w14:textId="77777777" w:rsidR="00C110E3" w:rsidRPr="00C57982" w:rsidRDefault="00C110E3" w:rsidP="00C110E3">
      <w:pPr>
        <w:pStyle w:val="Heading4"/>
      </w:pPr>
      <w:r w:rsidRPr="00C57982">
        <w:t>Կոմիտեի մեկնաբանությունը</w:t>
      </w:r>
    </w:p>
    <w:p w14:paraId="4455B32C" w14:textId="5292D458" w:rsidR="00AE27E1" w:rsidRPr="00C57982" w:rsidRDefault="00AE27E1" w:rsidP="00AE27E1">
      <w:r w:rsidRPr="00C57982">
        <w:t>Հաշվեքննողի կողմից Կոմիտեի 2024 թվականի առաջին երեք ամիսների հաշվեքննության արձանագրության մեջ 2023 թվականի պետական բյուջեի տարեկան կատարման հաշվեքննության արդյունքների վերաբերյալ հետհսկողական գործընթացի ներառումը անընդունելի է և չհիմնավորված, ինչով պայմանավորված առաջարկում ենք վերջինս հանել արձանագրությունից:</w:t>
      </w:r>
    </w:p>
    <w:p w14:paraId="53DD89F3" w14:textId="754BAAC6" w:rsidR="00B66AA6" w:rsidRPr="00C57982" w:rsidRDefault="00AE27E1" w:rsidP="00AE27E1">
      <w:r w:rsidRPr="00C57982">
        <w:t>Բացի այդ, Կոմիտեն 2023 թվականի պետական բյուջեի տարեկան կատարման հաշվեքննության արդյունքների գծով հետհսկողական գործընթացում (հավելված 1) ներկայացված առաջարկությունների մասին (2023 թվականի հաշվեքննության եռամսյակների ընթացքում) բազմիցս հայտնել է իր դիրքորոշումը և այլ առաջարկություններ չունի</w:t>
      </w:r>
      <w:r w:rsidR="00B66AA6" w:rsidRPr="00C57982">
        <w:t>:</w:t>
      </w:r>
    </w:p>
    <w:p w14:paraId="75020E95" w14:textId="77777777" w:rsidR="00B66AA6" w:rsidRPr="00C57982" w:rsidRDefault="00B66AA6" w:rsidP="00B66AA6"/>
    <w:p w14:paraId="6AF66C21" w14:textId="77777777" w:rsidR="00B66AA6" w:rsidRPr="00C57982" w:rsidRDefault="00B66AA6" w:rsidP="00B66AA6">
      <w:pPr>
        <w:pStyle w:val="Heading4"/>
      </w:pPr>
      <w:r w:rsidRPr="00C57982">
        <w:t>Հաշվեքննողների մեկնաբանություն</w:t>
      </w:r>
    </w:p>
    <w:p w14:paraId="62579E35" w14:textId="43CEC603" w:rsidR="005D2DBE" w:rsidRPr="00C57982" w:rsidRDefault="005D2DBE" w:rsidP="005D2DBE">
      <w:r w:rsidRPr="00C57982">
        <w:t>Կոմիտեի մեկնաբանության մեջ՝ «2023 թվականի պետական բյուջեի տարեկան կատարման հաշվեքննության արդյունքների վերաբերյալ հետհսկողական գործընթացի ներառումը անընդունելի է և չհիմնավորված» ձևակերպման հիմնավորումը բացահայտված չ</w:t>
      </w:r>
      <w:r w:rsidR="004E7B5F" w:rsidRPr="00C57982">
        <w:t>է</w:t>
      </w:r>
      <w:r w:rsidRPr="00C57982">
        <w:t xml:space="preserve"> և այդպիսի առաջարկն ուղղակիորեն հակասության մեջ է «Հաշվեքննիչ պալատի մասին» ՀՀ օրենքով սահմանված կարգավորումների հետ՝ ներառյալ Օրենքի</w:t>
      </w:r>
      <w:r w:rsidR="00E53736" w:rsidRPr="00C57982">
        <w:t>.</w:t>
      </w:r>
    </w:p>
    <w:p w14:paraId="368C3854" w14:textId="77777777" w:rsidR="002F4744" w:rsidRPr="00C57982" w:rsidRDefault="005D2DBE" w:rsidP="0062202A">
      <w:pPr>
        <w:pStyle w:val="ListParagraph"/>
        <w:numPr>
          <w:ilvl w:val="0"/>
          <w:numId w:val="29"/>
        </w:numPr>
      </w:pPr>
      <w:r w:rsidRPr="00C57982">
        <w:t>4-րդ հոդվածի 1-ին մասի 1</w:t>
      </w:r>
      <w:r w:rsidR="006141E5" w:rsidRPr="00C57982">
        <w:t>-</w:t>
      </w:r>
      <w:r w:rsidRPr="00C57982">
        <w:t xml:space="preserve">ին կետով սահմանված է հաշվեքննություն հասկացությունը, համաձայն որի այն՝ </w:t>
      </w:r>
      <w:r w:rsidRPr="00C57982">
        <w:rPr>
          <w:i/>
          <w:iCs/>
        </w:rPr>
        <w:t xml:space="preserve">«հաշվեքննության առարկան կարգավորող իրավական ակտերով և (կամ) քաղաքացիաիրավական հարաբերությունների շրջանակում կնքված գործարքներով սահմանված չափանիշների ու պահանջների և (կամ) Հաշվեքննիչ պալատի հաշվեքննության մեթոդաբանությանը և (կամ) ուղեցույցներին համապատասխան ընտրված այլ չափանիշների պահպանման </w:t>
      </w:r>
      <w:r w:rsidRPr="00C57982">
        <w:rPr>
          <w:i/>
          <w:iCs/>
        </w:rPr>
        <w:lastRenderedPageBreak/>
        <w:t xml:space="preserve">գնահատում և հաշվեքննության արդյունքով ներկայացված առաջարկությունների կատարման հետհսկողությունն </w:t>
      </w:r>
      <w:r w:rsidRPr="00C57982">
        <w:rPr>
          <w:rFonts w:ascii="Cambria Math" w:hAnsi="Cambria Math" w:cs="Cambria Math"/>
          <w:i/>
          <w:iCs/>
        </w:rPr>
        <w:t>․․․</w:t>
      </w:r>
      <w:r w:rsidRPr="00C57982">
        <w:rPr>
          <w:rFonts w:cs="GHEA Grapalat"/>
          <w:i/>
          <w:iCs/>
        </w:rPr>
        <w:t>»</w:t>
      </w:r>
    </w:p>
    <w:p w14:paraId="7D0F7703" w14:textId="5A234B58" w:rsidR="005D2DBE" w:rsidRPr="00C57982" w:rsidRDefault="005D2DBE" w:rsidP="0062202A">
      <w:pPr>
        <w:pStyle w:val="ListParagraph"/>
        <w:numPr>
          <w:ilvl w:val="0"/>
          <w:numId w:val="29"/>
        </w:numPr>
      </w:pPr>
      <w:r w:rsidRPr="00C57982">
        <w:t>22-րդ հոդվածի 1-ին մասով սահմանված է, որ «</w:t>
      </w:r>
      <w:r w:rsidRPr="00C57982">
        <w:rPr>
          <w:i/>
          <w:iCs/>
        </w:rPr>
        <w:t>Հաշվեքննության գործընթացը բաղկացած է հաշվեքննության իրականացման (այդ թվում՝ պլանավորման, կատարման և հաշվետվության) ու հետհսկողության փուլերից։</w:t>
      </w:r>
      <w:r w:rsidRPr="00C57982">
        <w:t>»</w:t>
      </w:r>
    </w:p>
    <w:p w14:paraId="4FE009ED" w14:textId="0DE4E4D7" w:rsidR="008E718C" w:rsidRPr="00C57982" w:rsidRDefault="008E718C" w:rsidP="00671EC8"/>
    <w:p w14:paraId="3BF6032E" w14:textId="5BCAF535" w:rsidR="007A1FA2" w:rsidRPr="00C57982" w:rsidRDefault="002D0CC7" w:rsidP="00671EC8">
      <w:pPr>
        <w:sectPr w:rsidR="007A1FA2" w:rsidRPr="00C57982" w:rsidSect="00EC2578">
          <w:pgSz w:w="11907" w:h="16840" w:code="9"/>
          <w:pgMar w:top="1304" w:right="1304" w:bottom="1304" w:left="1304" w:header="709" w:footer="709" w:gutter="0"/>
          <w:cols w:space="708"/>
          <w:titlePg/>
          <w:docGrid w:linePitch="360"/>
        </w:sectPr>
      </w:pPr>
      <w:r w:rsidRPr="00C57982">
        <w:br w:type="page"/>
      </w:r>
    </w:p>
    <w:p w14:paraId="5C161718" w14:textId="292A5500" w:rsidR="00FE5213" w:rsidRPr="00C57982" w:rsidRDefault="005038D7" w:rsidP="009B67A2">
      <w:pPr>
        <w:pStyle w:val="a"/>
      </w:pPr>
      <w:bookmarkStart w:id="12" w:name="_Toc174020457"/>
      <w:r w:rsidRPr="00C57982">
        <w:lastRenderedPageBreak/>
        <w:t>ԱՌԱՋԱՐԿՈՒԹՅՈՒՆ</w:t>
      </w:r>
      <w:bookmarkEnd w:id="12"/>
    </w:p>
    <w:p w14:paraId="1B6E6588" w14:textId="77777777" w:rsidR="00DF2790" w:rsidRPr="00C57982" w:rsidRDefault="00DF2790" w:rsidP="000956AA">
      <w:r w:rsidRPr="00C57982">
        <w:t>Հաշվի առնելով 2023 թվականի պետական բյուջեի կատարման նկատմամբ հաշվեքննությամբ արձանագրված խնդիրների լուծված չլինելու հանգամանքը, ՀՀ պետական եկամուտների կոմիտեին առաջարկվում է.</w:t>
      </w:r>
    </w:p>
    <w:p w14:paraId="189B6B9F" w14:textId="5A86513A" w:rsidR="00FA7220" w:rsidRPr="00C57982" w:rsidRDefault="00DF2790" w:rsidP="00DF2790">
      <w:pPr>
        <w:pStyle w:val="ListParagraph"/>
        <w:numPr>
          <w:ilvl w:val="0"/>
          <w:numId w:val="6"/>
        </w:numPr>
        <w:ind w:left="567" w:hanging="567"/>
      </w:pPr>
      <w:r w:rsidRPr="00C57982">
        <w:t>2023 թվականի պետական բյուջեի տարեկան կատարման հաշվեքննությամբ ներկայացված առաջարկությունների իրագործման նպատակով հաստատել միջոցառումների ծրագիր՝ յուրաքանչյուր միջոցառման համար սահմանելով պատասխանատու ստորաբաժանում(ներ)ը և միջոցառման կատարման ժամանակացույցը։</w:t>
      </w:r>
    </w:p>
    <w:p w14:paraId="776CC363" w14:textId="4FDBC83C" w:rsidR="00900EC6" w:rsidRPr="00C57982" w:rsidRDefault="00900EC6" w:rsidP="005F710D"/>
    <w:p w14:paraId="611C1714" w14:textId="77777777" w:rsidR="00924308" w:rsidRPr="00C57982" w:rsidRDefault="00924308" w:rsidP="005F710D"/>
    <w:p w14:paraId="5B8212BA" w14:textId="2B458144" w:rsidR="00AD10B5" w:rsidRPr="00C57982" w:rsidRDefault="001B7B12" w:rsidP="00AD10B5">
      <w:pPr>
        <w:spacing w:after="0"/>
        <w:ind w:firstLine="0"/>
        <w:contextualSpacing/>
        <w:jc w:val="left"/>
        <w:rPr>
          <w:rFonts w:eastAsia="Times New Roman" w:cs="Sylfaen"/>
          <w:b/>
          <w:szCs w:val="24"/>
        </w:rPr>
      </w:pPr>
      <w:r w:rsidRPr="00C57982">
        <w:rPr>
          <w:rFonts w:eastAsia="Times New Roman" w:cs="Sylfaen"/>
          <w:b/>
          <w:szCs w:val="24"/>
        </w:rPr>
        <w:t>Հ</w:t>
      </w:r>
      <w:r w:rsidR="00AD10B5" w:rsidRPr="00C57982">
        <w:rPr>
          <w:rFonts w:eastAsia="Times New Roman" w:cs="Sylfaen"/>
          <w:b/>
          <w:szCs w:val="24"/>
        </w:rPr>
        <w:t>աշվեքնն</w:t>
      </w:r>
      <w:r w:rsidR="00F8783F" w:rsidRPr="00C57982">
        <w:rPr>
          <w:rFonts w:eastAsia="Times New Roman" w:cs="Sylfaen"/>
          <w:b/>
          <w:szCs w:val="24"/>
        </w:rPr>
        <w:t xml:space="preserve">իչ պալատի </w:t>
      </w:r>
      <w:r w:rsidRPr="00C57982">
        <w:rPr>
          <w:rFonts w:eastAsia="Times New Roman" w:cs="Sylfaen"/>
          <w:b/>
          <w:szCs w:val="24"/>
        </w:rPr>
        <w:t>անդամ՝</w:t>
      </w:r>
    </w:p>
    <w:p w14:paraId="4E6C10F3" w14:textId="22D31697" w:rsidR="001B7B12" w:rsidRPr="00C57982" w:rsidRDefault="001B7B12" w:rsidP="00AD10B5">
      <w:pPr>
        <w:spacing w:after="0"/>
        <w:ind w:firstLine="0"/>
        <w:contextualSpacing/>
        <w:jc w:val="left"/>
        <w:rPr>
          <w:rFonts w:eastAsia="Times New Roman" w:cs="Sylfaen"/>
          <w:b/>
          <w:szCs w:val="24"/>
        </w:rPr>
      </w:pPr>
    </w:p>
    <w:p w14:paraId="2C86AD20" w14:textId="0952C937" w:rsidR="00D67038" w:rsidRPr="00C57982" w:rsidRDefault="00AE6784" w:rsidP="00ED2B99">
      <w:pPr>
        <w:spacing w:after="0"/>
        <w:ind w:right="510" w:firstLine="0"/>
        <w:contextualSpacing/>
        <w:jc w:val="right"/>
        <w:rPr>
          <w:rFonts w:eastAsia="Times New Roman" w:cs="Sylfaen"/>
          <w:b/>
          <w:szCs w:val="24"/>
        </w:rPr>
      </w:pPr>
      <w:r w:rsidRPr="00C57982">
        <w:rPr>
          <w:rFonts w:eastAsia="Times New Roman" w:cs="Sylfaen"/>
          <w:b/>
          <w:szCs w:val="24"/>
        </w:rPr>
        <w:t>Հ</w:t>
      </w:r>
      <w:r w:rsidR="001B7B12" w:rsidRPr="00C57982">
        <w:rPr>
          <w:rFonts w:eastAsia="Times New Roman" w:cs="Sylfaen"/>
          <w:b/>
          <w:szCs w:val="24"/>
        </w:rPr>
        <w:t>.</w:t>
      </w:r>
      <w:r w:rsidRPr="00C57982">
        <w:rPr>
          <w:rFonts w:eastAsia="Times New Roman" w:cs="Sylfaen"/>
          <w:b/>
          <w:szCs w:val="24"/>
        </w:rPr>
        <w:t>ՄԻՀՐԱՆ</w:t>
      </w:r>
      <w:r w:rsidR="001B7B12" w:rsidRPr="00C57982">
        <w:rPr>
          <w:rFonts w:eastAsia="Times New Roman" w:cs="Sylfaen"/>
          <w:b/>
          <w:szCs w:val="24"/>
        </w:rPr>
        <w:t>ՅԱՆ</w:t>
      </w:r>
    </w:p>
    <w:p w14:paraId="4EFC6138" w14:textId="77777777" w:rsidR="00D67038" w:rsidRPr="00C57982" w:rsidRDefault="00D67038">
      <w:pPr>
        <w:spacing w:after="160" w:line="259" w:lineRule="auto"/>
        <w:ind w:firstLine="0"/>
        <w:jc w:val="left"/>
        <w:rPr>
          <w:rFonts w:eastAsia="Times New Roman" w:cs="Sylfaen"/>
          <w:b/>
          <w:szCs w:val="24"/>
        </w:rPr>
      </w:pPr>
      <w:r w:rsidRPr="00C57982">
        <w:rPr>
          <w:rFonts w:eastAsia="Times New Roman" w:cs="Sylfaen"/>
          <w:b/>
          <w:szCs w:val="24"/>
        </w:rPr>
        <w:br w:type="page"/>
      </w:r>
    </w:p>
    <w:p w14:paraId="0939EB05" w14:textId="77777777" w:rsidR="00275092" w:rsidRPr="00C57982" w:rsidRDefault="00275092" w:rsidP="00D67038">
      <w:pPr>
        <w:sectPr w:rsidR="00275092" w:rsidRPr="00C57982" w:rsidSect="007A1FA2">
          <w:pgSz w:w="11907" w:h="16840" w:code="9"/>
          <w:pgMar w:top="1304" w:right="1304" w:bottom="1304" w:left="1304" w:header="709" w:footer="709" w:gutter="0"/>
          <w:cols w:space="708"/>
          <w:titlePg/>
          <w:docGrid w:linePitch="360"/>
        </w:sectPr>
      </w:pPr>
    </w:p>
    <w:p w14:paraId="2F21BB35" w14:textId="65E8594B" w:rsidR="00097D7D" w:rsidRPr="00C57982" w:rsidRDefault="00097D7D" w:rsidP="00097D7D">
      <w:pPr>
        <w:pStyle w:val="a"/>
      </w:pPr>
      <w:bookmarkStart w:id="13" w:name="_Toc174020458"/>
      <w:r w:rsidRPr="00C57982">
        <w:lastRenderedPageBreak/>
        <w:t>ՀԱՎԵԼՎԱԾՆԵՐ</w:t>
      </w:r>
      <w:bookmarkEnd w:id="13"/>
    </w:p>
    <w:p w14:paraId="02EFC367" w14:textId="25E3ADCC" w:rsidR="00566C3B" w:rsidRPr="00C57982" w:rsidRDefault="00263F00" w:rsidP="00263F00">
      <w:pPr>
        <w:pStyle w:val="Heading4"/>
      </w:pPr>
      <w:r w:rsidRPr="00C57982">
        <w:t xml:space="preserve">Հավելված 1 - </w:t>
      </w:r>
      <w:r w:rsidR="00566C3B" w:rsidRPr="00C57982">
        <w:t>Հաշվեքննիչ պալատի կողմից Կոմիտեում 2023 թվականի պետական բյուջեի տարեկան կատարման հաշվեքննության արդյունքների վերաբերյալ ընթացիկ եզրակացություններում արձանագրված անհամապատասխանությունների վերացման, առաջարկությունների իրականացման և ընթացիկ եզրակացությանը վերաբերող այլ գրավոր տեղեկատվության տրամադրման ձևաչափ</w:t>
      </w:r>
    </w:p>
    <w:p w14:paraId="2A8F30CB" w14:textId="1DF85881" w:rsidR="002213B1" w:rsidRPr="00C57982" w:rsidRDefault="00A4345F" w:rsidP="0003699A">
      <w:pPr>
        <w:pStyle w:val="Heading4"/>
      </w:pPr>
      <w:r w:rsidRPr="00C57982">
        <w:t>ա</w:t>
      </w:r>
      <w:r w:rsidR="004C158F" w:rsidRPr="00C57982">
        <w:t xml:space="preserve">) Տեղեկատվություն նախորդ ընթացիկ եզրակացություններում Հաշվեքննիչ պալատի կողմից ներկայացված առաջարկությունների կատարման ընթացքի </w:t>
      </w:r>
      <w:r w:rsidR="00184871" w:rsidRPr="00C57982">
        <w:t>վերբերյալ</w:t>
      </w:r>
      <w:r w:rsidR="00297B65" w:rsidRPr="00C57982">
        <w:t>.</w:t>
      </w:r>
    </w:p>
    <w:tbl>
      <w:tblPr>
        <w:tblStyle w:val="TableGrid3"/>
        <w:tblW w:w="14837" w:type="dxa"/>
        <w:tblInd w:w="-289" w:type="dxa"/>
        <w:tblLook w:val="04A0" w:firstRow="1" w:lastRow="0" w:firstColumn="1" w:lastColumn="0" w:noHBand="0" w:noVBand="1"/>
      </w:tblPr>
      <w:tblGrid>
        <w:gridCol w:w="443"/>
        <w:gridCol w:w="4319"/>
        <w:gridCol w:w="1366"/>
        <w:gridCol w:w="1454"/>
        <w:gridCol w:w="3951"/>
        <w:gridCol w:w="3304"/>
      </w:tblGrid>
      <w:tr w:rsidR="000033FE" w:rsidRPr="00C57982" w14:paraId="29A17EAD" w14:textId="77777777" w:rsidTr="000033FE">
        <w:tc>
          <w:tcPr>
            <w:tcW w:w="445" w:type="dxa"/>
            <w:vAlign w:val="center"/>
          </w:tcPr>
          <w:p w14:paraId="2480B3C9" w14:textId="77777777" w:rsidR="000033FE" w:rsidRPr="00C57982" w:rsidRDefault="000033FE" w:rsidP="000033FE">
            <w:pPr>
              <w:spacing w:after="0" w:line="240" w:lineRule="auto"/>
              <w:ind w:left="-106" w:right="-96" w:firstLine="0"/>
              <w:jc w:val="center"/>
              <w:rPr>
                <w:rFonts w:eastAsia="Calibri" w:cs="Times New Roman"/>
                <w:sz w:val="20"/>
                <w:szCs w:val="20"/>
              </w:rPr>
            </w:pPr>
            <w:r w:rsidRPr="00C57982">
              <w:rPr>
                <w:rFonts w:eastAsia="Calibri" w:cs="Times New Roman"/>
                <w:sz w:val="20"/>
                <w:szCs w:val="20"/>
              </w:rPr>
              <w:t>հ/հ</w:t>
            </w:r>
          </w:p>
        </w:tc>
        <w:tc>
          <w:tcPr>
            <w:tcW w:w="4370" w:type="dxa"/>
            <w:vAlign w:val="center"/>
          </w:tcPr>
          <w:p w14:paraId="787DDCDD" w14:textId="77777777" w:rsidR="000033FE" w:rsidRPr="00C57982" w:rsidRDefault="000033FE" w:rsidP="000033FE">
            <w:pPr>
              <w:spacing w:after="0" w:line="240" w:lineRule="auto"/>
              <w:ind w:firstLine="0"/>
              <w:jc w:val="center"/>
              <w:rPr>
                <w:rFonts w:eastAsia="Calibri" w:cs="Times New Roman"/>
                <w:sz w:val="20"/>
                <w:szCs w:val="20"/>
              </w:rPr>
            </w:pPr>
            <w:proofErr w:type="spellStart"/>
            <w:r w:rsidRPr="00C57982">
              <w:rPr>
                <w:rFonts w:eastAsia="Calibri" w:cs="Times New Roman"/>
                <w:sz w:val="20"/>
                <w:szCs w:val="20"/>
                <w:lang w:val="en-US"/>
              </w:rPr>
              <w:t>Առաջարկություն</w:t>
            </w:r>
            <w:proofErr w:type="spellEnd"/>
          </w:p>
        </w:tc>
        <w:tc>
          <w:tcPr>
            <w:tcW w:w="1375" w:type="dxa"/>
            <w:vAlign w:val="center"/>
          </w:tcPr>
          <w:p w14:paraId="0F8F08FE" w14:textId="0B324BAE" w:rsidR="000033FE" w:rsidRPr="00C57982" w:rsidRDefault="003C3B51" w:rsidP="000033FE">
            <w:pPr>
              <w:spacing w:after="0" w:line="240" w:lineRule="auto"/>
              <w:ind w:left="-99" w:right="-125" w:firstLine="0"/>
              <w:jc w:val="center"/>
              <w:rPr>
                <w:rFonts w:eastAsia="Calibri" w:cs="Times New Roman"/>
                <w:sz w:val="20"/>
                <w:szCs w:val="20"/>
                <w:lang w:val="en-US"/>
              </w:rPr>
            </w:pPr>
            <w:proofErr w:type="spellStart"/>
            <w:r w:rsidRPr="00C57982">
              <w:rPr>
                <w:rFonts w:eastAsia="Calibri" w:cs="Times New Roman"/>
                <w:sz w:val="20"/>
                <w:szCs w:val="20"/>
                <w:lang w:val="en-US"/>
              </w:rPr>
              <w:t>Ընդունելի</w:t>
            </w:r>
            <w:proofErr w:type="spellEnd"/>
            <w:r w:rsidR="000033FE" w:rsidRPr="00C57982">
              <w:rPr>
                <w:rFonts w:eastAsia="Calibri" w:cs="Times New Roman"/>
                <w:sz w:val="20"/>
                <w:szCs w:val="20"/>
                <w:lang w:val="en-US"/>
              </w:rPr>
              <w:t xml:space="preserve"> է/</w:t>
            </w:r>
          </w:p>
          <w:p w14:paraId="7D58B1BD" w14:textId="1C76EBDA" w:rsidR="000033FE" w:rsidRPr="00C57982" w:rsidRDefault="003C3B51" w:rsidP="000033FE">
            <w:pPr>
              <w:spacing w:after="0" w:line="240" w:lineRule="auto"/>
              <w:ind w:left="-99" w:right="-125" w:firstLine="0"/>
              <w:jc w:val="center"/>
              <w:rPr>
                <w:rFonts w:eastAsia="Calibri" w:cs="Times New Roman"/>
                <w:sz w:val="20"/>
                <w:szCs w:val="20"/>
              </w:rPr>
            </w:pPr>
            <w:proofErr w:type="spellStart"/>
            <w:r w:rsidRPr="00C57982">
              <w:rPr>
                <w:rFonts w:eastAsia="Calibri" w:cs="Times New Roman"/>
                <w:sz w:val="20"/>
                <w:szCs w:val="20"/>
                <w:lang w:val="en-US"/>
              </w:rPr>
              <w:t>Ընդունելի</w:t>
            </w:r>
            <w:proofErr w:type="spellEnd"/>
            <w:r w:rsidR="000033FE" w:rsidRPr="00C57982">
              <w:rPr>
                <w:rFonts w:eastAsia="Calibri" w:cs="Times New Roman"/>
                <w:sz w:val="20"/>
                <w:szCs w:val="20"/>
                <w:lang w:val="en-US"/>
              </w:rPr>
              <w:t xml:space="preserve"> </w:t>
            </w:r>
            <w:proofErr w:type="spellStart"/>
            <w:r w:rsidR="000033FE" w:rsidRPr="00C57982">
              <w:rPr>
                <w:rFonts w:eastAsia="Calibri" w:cs="Times New Roman"/>
                <w:sz w:val="20"/>
                <w:szCs w:val="20"/>
                <w:lang w:val="en-US"/>
              </w:rPr>
              <w:t>չէ</w:t>
            </w:r>
            <w:proofErr w:type="spellEnd"/>
          </w:p>
        </w:tc>
        <w:tc>
          <w:tcPr>
            <w:tcW w:w="1460" w:type="dxa"/>
            <w:vAlign w:val="center"/>
          </w:tcPr>
          <w:p w14:paraId="4EA7AC13" w14:textId="77777777" w:rsidR="000033FE" w:rsidRPr="00C57982" w:rsidRDefault="000033FE" w:rsidP="000033FE">
            <w:pPr>
              <w:spacing w:after="0" w:line="240" w:lineRule="auto"/>
              <w:ind w:left="-111" w:right="-93" w:firstLine="0"/>
              <w:jc w:val="center"/>
              <w:rPr>
                <w:rFonts w:eastAsia="Calibri" w:cs="Times New Roman"/>
                <w:sz w:val="20"/>
                <w:szCs w:val="20"/>
                <w:lang w:val="en-US"/>
              </w:rPr>
            </w:pPr>
            <w:proofErr w:type="spellStart"/>
            <w:r w:rsidRPr="00C57982">
              <w:rPr>
                <w:rFonts w:eastAsia="Calibri" w:cs="Times New Roman"/>
                <w:sz w:val="20"/>
                <w:szCs w:val="20"/>
                <w:lang w:val="en-US"/>
              </w:rPr>
              <w:t>Կատարված</w:t>
            </w:r>
            <w:proofErr w:type="spellEnd"/>
            <w:r w:rsidRPr="00C57982">
              <w:rPr>
                <w:rFonts w:eastAsia="Calibri" w:cs="Times New Roman"/>
                <w:sz w:val="20"/>
                <w:szCs w:val="20"/>
                <w:lang w:val="en-US"/>
              </w:rPr>
              <w:t xml:space="preserve"> է/</w:t>
            </w:r>
          </w:p>
          <w:p w14:paraId="11813E08" w14:textId="77777777" w:rsidR="000033FE" w:rsidRPr="00C57982" w:rsidRDefault="000033FE" w:rsidP="000033FE">
            <w:pPr>
              <w:spacing w:after="0" w:line="240" w:lineRule="auto"/>
              <w:ind w:left="-111" w:right="-93" w:firstLine="0"/>
              <w:jc w:val="center"/>
              <w:rPr>
                <w:rFonts w:eastAsia="Calibri" w:cs="Times New Roman"/>
                <w:sz w:val="20"/>
                <w:szCs w:val="20"/>
              </w:rPr>
            </w:pPr>
            <w:proofErr w:type="spellStart"/>
            <w:r w:rsidRPr="00C57982">
              <w:rPr>
                <w:rFonts w:eastAsia="Calibri" w:cs="Times New Roman"/>
                <w:sz w:val="20"/>
                <w:szCs w:val="20"/>
                <w:lang w:val="en-US"/>
              </w:rPr>
              <w:t>Ընթացքում</w:t>
            </w:r>
            <w:proofErr w:type="spellEnd"/>
            <w:r w:rsidRPr="00C57982">
              <w:rPr>
                <w:rFonts w:eastAsia="Calibri" w:cs="Times New Roman"/>
                <w:sz w:val="20"/>
                <w:szCs w:val="20"/>
                <w:lang w:val="en-US"/>
              </w:rPr>
              <w:t xml:space="preserve"> է</w:t>
            </w:r>
          </w:p>
        </w:tc>
        <w:tc>
          <w:tcPr>
            <w:tcW w:w="3969" w:type="dxa"/>
            <w:vAlign w:val="center"/>
          </w:tcPr>
          <w:p w14:paraId="26356651" w14:textId="77777777" w:rsidR="000033FE" w:rsidRPr="00C57982" w:rsidRDefault="000033FE" w:rsidP="000033FE">
            <w:pPr>
              <w:spacing w:after="0" w:line="240" w:lineRule="auto"/>
              <w:ind w:firstLine="0"/>
              <w:jc w:val="center"/>
              <w:rPr>
                <w:rFonts w:eastAsia="Calibri" w:cs="Times New Roman"/>
                <w:sz w:val="20"/>
                <w:szCs w:val="20"/>
              </w:rPr>
            </w:pPr>
            <w:proofErr w:type="spellStart"/>
            <w:r w:rsidRPr="00C57982">
              <w:rPr>
                <w:rFonts w:eastAsia="Calibri" w:cs="Times New Roman"/>
                <w:sz w:val="20"/>
                <w:szCs w:val="20"/>
                <w:lang w:val="en-US"/>
              </w:rPr>
              <w:t>Հիմնավորումներ</w:t>
            </w:r>
            <w:proofErr w:type="spellEnd"/>
          </w:p>
        </w:tc>
        <w:tc>
          <w:tcPr>
            <w:tcW w:w="3218" w:type="dxa"/>
            <w:vAlign w:val="center"/>
          </w:tcPr>
          <w:p w14:paraId="69A2E7BF" w14:textId="77777777" w:rsidR="000033FE" w:rsidRPr="00C57982" w:rsidRDefault="000033FE" w:rsidP="000033FE">
            <w:pPr>
              <w:spacing w:after="0" w:line="240" w:lineRule="auto"/>
              <w:ind w:firstLine="0"/>
              <w:jc w:val="center"/>
              <w:rPr>
                <w:rFonts w:eastAsia="Calibri" w:cs="Times New Roman"/>
                <w:sz w:val="20"/>
                <w:szCs w:val="20"/>
              </w:rPr>
            </w:pPr>
            <w:proofErr w:type="spellStart"/>
            <w:r w:rsidRPr="00C57982">
              <w:rPr>
                <w:rFonts w:eastAsia="Calibri" w:cs="Times New Roman"/>
                <w:sz w:val="20"/>
                <w:szCs w:val="20"/>
                <w:lang w:val="en-US"/>
              </w:rPr>
              <w:t>Հաշվեքննողի</w:t>
            </w:r>
            <w:proofErr w:type="spellEnd"/>
            <w:r w:rsidRPr="00C57982">
              <w:rPr>
                <w:rFonts w:eastAsia="Calibri" w:cs="Times New Roman"/>
                <w:sz w:val="20"/>
                <w:szCs w:val="20"/>
                <w:lang w:val="en-US"/>
              </w:rPr>
              <w:t xml:space="preserve"> </w:t>
            </w:r>
            <w:proofErr w:type="spellStart"/>
            <w:r w:rsidRPr="00C57982">
              <w:rPr>
                <w:rFonts w:eastAsia="Calibri" w:cs="Times New Roman"/>
                <w:sz w:val="20"/>
                <w:szCs w:val="20"/>
                <w:lang w:val="en-US"/>
              </w:rPr>
              <w:t>մեկնաբանությունը</w:t>
            </w:r>
            <w:proofErr w:type="spellEnd"/>
          </w:p>
        </w:tc>
      </w:tr>
      <w:tr w:rsidR="000033FE" w:rsidRPr="00C57982" w14:paraId="79B8BE04" w14:textId="77777777" w:rsidTr="000033FE">
        <w:tc>
          <w:tcPr>
            <w:tcW w:w="445" w:type="dxa"/>
          </w:tcPr>
          <w:p w14:paraId="33858917" w14:textId="77777777" w:rsidR="000033FE" w:rsidRPr="00C57982" w:rsidRDefault="000033FE" w:rsidP="000033FE">
            <w:pPr>
              <w:spacing w:after="0" w:line="240" w:lineRule="auto"/>
              <w:ind w:firstLine="0"/>
              <w:jc w:val="left"/>
              <w:rPr>
                <w:rFonts w:eastAsia="Calibri" w:cs="Times New Roman"/>
                <w:sz w:val="20"/>
                <w:szCs w:val="20"/>
              </w:rPr>
            </w:pPr>
            <w:r w:rsidRPr="00C57982">
              <w:rPr>
                <w:rFonts w:eastAsia="Calibri" w:cs="Times New Roman"/>
                <w:sz w:val="20"/>
                <w:szCs w:val="20"/>
              </w:rPr>
              <w:t>1</w:t>
            </w:r>
          </w:p>
        </w:tc>
        <w:tc>
          <w:tcPr>
            <w:tcW w:w="4370" w:type="dxa"/>
          </w:tcPr>
          <w:p w14:paraId="24E913D2"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Միջոցներ ձեռնարկել ՀՀ աշխատանքային օրենսգրքով սահմանված գիշերային աշխատանքի համար առանձին կատեգորիաների աշխատողներին հասանելիք հավելումների հաշվարկման և վճարման ուղղությամբ։</w:t>
            </w:r>
          </w:p>
        </w:tc>
        <w:tc>
          <w:tcPr>
            <w:tcW w:w="1375" w:type="dxa"/>
          </w:tcPr>
          <w:p w14:paraId="1CAA1850" w14:textId="30EBFBBA" w:rsidR="000033FE" w:rsidRPr="00C57982" w:rsidRDefault="003C3B51" w:rsidP="000033FE">
            <w:pPr>
              <w:spacing w:after="0" w:line="240" w:lineRule="auto"/>
              <w:ind w:left="-99" w:right="-125" w:firstLine="0"/>
              <w:jc w:val="center"/>
              <w:rPr>
                <w:rFonts w:eastAsia="Calibri" w:cs="Times New Roman"/>
                <w:sz w:val="20"/>
                <w:szCs w:val="20"/>
              </w:rPr>
            </w:pPr>
            <w:r w:rsidRPr="00C57982">
              <w:rPr>
                <w:rFonts w:eastAsia="Calibri" w:cs="Times New Roman"/>
                <w:sz w:val="20"/>
                <w:szCs w:val="20"/>
              </w:rPr>
              <w:t>Ընդունելի</w:t>
            </w:r>
            <w:r w:rsidR="000033FE" w:rsidRPr="00C57982">
              <w:rPr>
                <w:rFonts w:eastAsia="Calibri" w:cs="Times New Roman"/>
                <w:sz w:val="20"/>
                <w:szCs w:val="20"/>
              </w:rPr>
              <w:t xml:space="preserve"> է</w:t>
            </w:r>
          </w:p>
        </w:tc>
        <w:tc>
          <w:tcPr>
            <w:tcW w:w="1460" w:type="dxa"/>
          </w:tcPr>
          <w:p w14:paraId="4473714E" w14:textId="77777777" w:rsidR="000033FE" w:rsidRPr="00C57982" w:rsidRDefault="000033FE" w:rsidP="000033FE">
            <w:pPr>
              <w:spacing w:after="0" w:line="240" w:lineRule="auto"/>
              <w:ind w:left="-111" w:right="-93" w:firstLine="0"/>
              <w:jc w:val="center"/>
              <w:rPr>
                <w:rFonts w:eastAsia="Calibri" w:cs="Times New Roman"/>
                <w:sz w:val="20"/>
                <w:szCs w:val="20"/>
              </w:rPr>
            </w:pPr>
            <w:r w:rsidRPr="00C57982">
              <w:rPr>
                <w:rFonts w:eastAsia="Calibri" w:cs="Times New Roman"/>
                <w:sz w:val="20"/>
                <w:szCs w:val="20"/>
              </w:rPr>
              <w:t>Ընթացքում է</w:t>
            </w:r>
          </w:p>
        </w:tc>
        <w:tc>
          <w:tcPr>
            <w:tcW w:w="3969" w:type="dxa"/>
          </w:tcPr>
          <w:p w14:paraId="1BCE98AD"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Դիրքորոշումը մանրամասն ներկայացվում է սույն փաստաթղթի «Հետհսկողական գործընթաց» գլխի «Անհամապատասխանություններ և խեղաթյուրումներ» բաժնի 1-ին կետում:</w:t>
            </w:r>
          </w:p>
        </w:tc>
        <w:tc>
          <w:tcPr>
            <w:tcW w:w="3218" w:type="dxa"/>
          </w:tcPr>
          <w:p w14:paraId="5FC3E86E" w14:textId="12712335" w:rsidR="000033FE" w:rsidRPr="00C57982" w:rsidRDefault="00B16DFE" w:rsidP="000033FE">
            <w:pPr>
              <w:spacing w:after="0" w:line="240" w:lineRule="auto"/>
              <w:ind w:firstLine="0"/>
              <w:rPr>
                <w:rFonts w:eastAsia="Calibri" w:cs="Times New Roman"/>
                <w:sz w:val="20"/>
                <w:szCs w:val="20"/>
              </w:rPr>
            </w:pPr>
            <w:r w:rsidRPr="00C57982">
              <w:rPr>
                <w:rFonts w:eastAsia="Calibri" w:cs="Times New Roman"/>
                <w:sz w:val="20"/>
                <w:szCs w:val="20"/>
              </w:rPr>
              <w:t>Հաշվեքննողների մեկնաբանությունը ն</w:t>
            </w:r>
            <w:r w:rsidR="00BD5CF8" w:rsidRPr="00C57982">
              <w:rPr>
                <w:rFonts w:eastAsia="Calibri" w:cs="Times New Roman"/>
                <w:sz w:val="20"/>
                <w:szCs w:val="20"/>
              </w:rPr>
              <w:t xml:space="preserve">երկայացված է </w:t>
            </w:r>
            <w:r w:rsidRPr="00C57982">
              <w:rPr>
                <w:rFonts w:eastAsia="Calibri" w:cs="Times New Roman"/>
                <w:sz w:val="20"/>
                <w:szCs w:val="20"/>
              </w:rPr>
              <w:t>սույն փաստաթղթի «Հետհսկողական գործընթաց» գլխի «Անհամապատասխանություններ և խեղաթյուրումներ» բաժնի 1-ին կետում։</w:t>
            </w:r>
          </w:p>
        </w:tc>
      </w:tr>
      <w:tr w:rsidR="000033FE" w:rsidRPr="00C57982" w14:paraId="1E9BD729" w14:textId="77777777" w:rsidTr="000033FE">
        <w:tc>
          <w:tcPr>
            <w:tcW w:w="445" w:type="dxa"/>
          </w:tcPr>
          <w:p w14:paraId="3F5E9B89" w14:textId="77777777" w:rsidR="000033FE" w:rsidRPr="00C57982" w:rsidRDefault="000033FE" w:rsidP="000033FE">
            <w:pPr>
              <w:spacing w:after="0" w:line="240" w:lineRule="auto"/>
              <w:ind w:firstLine="0"/>
              <w:jc w:val="left"/>
              <w:rPr>
                <w:rFonts w:eastAsia="Calibri" w:cs="Times New Roman"/>
                <w:sz w:val="20"/>
                <w:szCs w:val="20"/>
              </w:rPr>
            </w:pPr>
            <w:r w:rsidRPr="00C57982">
              <w:rPr>
                <w:rFonts w:eastAsia="Calibri" w:cs="Times New Roman"/>
                <w:sz w:val="20"/>
                <w:szCs w:val="20"/>
              </w:rPr>
              <w:t>2</w:t>
            </w:r>
          </w:p>
        </w:tc>
        <w:tc>
          <w:tcPr>
            <w:tcW w:w="4370" w:type="dxa"/>
          </w:tcPr>
          <w:p w14:paraId="2B81A8D1"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Միջոցներ ձեռնարկել Շահագործվող ավտոտրանսպորտային միջոցների վառելիքի փաստացի ծախսը՝ սկզբնական հաշվառման փաստաթղթերում՝ երթուղային թերթիկներում օրական կամ ամսական վազքի ցուցմունքների հիմա վրա ճանաչելու և ձևակերպելու համար։</w:t>
            </w:r>
          </w:p>
        </w:tc>
        <w:tc>
          <w:tcPr>
            <w:tcW w:w="1375" w:type="dxa"/>
          </w:tcPr>
          <w:p w14:paraId="28362FCC" w14:textId="67F27879" w:rsidR="000033FE" w:rsidRPr="00C57982" w:rsidRDefault="003C3B51" w:rsidP="000033FE">
            <w:pPr>
              <w:spacing w:after="0" w:line="240" w:lineRule="auto"/>
              <w:ind w:left="-99" w:right="-125" w:firstLine="0"/>
              <w:jc w:val="center"/>
              <w:rPr>
                <w:rFonts w:eastAsia="Calibri" w:cs="Times New Roman"/>
                <w:sz w:val="20"/>
                <w:szCs w:val="20"/>
              </w:rPr>
            </w:pPr>
            <w:r w:rsidRPr="00C57982">
              <w:rPr>
                <w:rFonts w:eastAsia="Calibri" w:cs="Times New Roman"/>
                <w:sz w:val="20"/>
                <w:szCs w:val="20"/>
              </w:rPr>
              <w:t>Ընդունելի</w:t>
            </w:r>
            <w:r w:rsidR="000033FE" w:rsidRPr="00C57982">
              <w:rPr>
                <w:rFonts w:eastAsia="Calibri" w:cs="Times New Roman"/>
                <w:sz w:val="20"/>
                <w:szCs w:val="20"/>
              </w:rPr>
              <w:t xml:space="preserve"> չէ</w:t>
            </w:r>
          </w:p>
        </w:tc>
        <w:tc>
          <w:tcPr>
            <w:tcW w:w="1460" w:type="dxa"/>
          </w:tcPr>
          <w:p w14:paraId="41D45EBB" w14:textId="77777777" w:rsidR="000033FE" w:rsidRPr="00C57982" w:rsidRDefault="000033FE" w:rsidP="000033FE">
            <w:pPr>
              <w:spacing w:after="0" w:line="240" w:lineRule="auto"/>
              <w:ind w:left="-111" w:right="-93" w:firstLine="0"/>
              <w:jc w:val="center"/>
              <w:rPr>
                <w:rFonts w:eastAsia="Calibri" w:cs="Times New Roman"/>
                <w:sz w:val="20"/>
                <w:szCs w:val="20"/>
              </w:rPr>
            </w:pPr>
          </w:p>
        </w:tc>
        <w:tc>
          <w:tcPr>
            <w:tcW w:w="3969" w:type="dxa"/>
          </w:tcPr>
          <w:p w14:paraId="0B42F990"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Կոմիտեն չի ընդունում հաշվեքննողի կողմից ներկայացված առաջարկությունը, որի վերաբերյալ դիրքորոշումը մանրամասն ներկայացվում է սույն փաստաթղթի «Հետհսկողական գործընթաց» գլխի «Անհամապատասխանություններ և խեղաթյուրումներ» բաժնի 3-րդ կետում։</w:t>
            </w:r>
          </w:p>
        </w:tc>
        <w:tc>
          <w:tcPr>
            <w:tcW w:w="3218" w:type="dxa"/>
          </w:tcPr>
          <w:p w14:paraId="236CC3AF" w14:textId="2DE4F0FF" w:rsidR="000033FE" w:rsidRPr="00C57982" w:rsidRDefault="00B16DFE" w:rsidP="000033FE">
            <w:pPr>
              <w:spacing w:after="0" w:line="240" w:lineRule="auto"/>
              <w:ind w:firstLine="0"/>
              <w:rPr>
                <w:rFonts w:eastAsia="Calibri" w:cs="Times New Roman"/>
                <w:sz w:val="20"/>
                <w:szCs w:val="20"/>
              </w:rPr>
            </w:pPr>
            <w:r w:rsidRPr="00C57982">
              <w:rPr>
                <w:rFonts w:eastAsia="Calibri" w:cs="Times New Roman"/>
                <w:sz w:val="20"/>
                <w:szCs w:val="20"/>
              </w:rPr>
              <w:t>Հաշվեքննողների մեկնաբանությունը ներկայացված է սույն փաստաթղթի «Հետհսկողական գործընթաց» գլխի «Անհամապատասխանություններ և խեղաթյուրումներ» բաժնի 3-րդ կետում։</w:t>
            </w:r>
          </w:p>
        </w:tc>
      </w:tr>
      <w:tr w:rsidR="000033FE" w:rsidRPr="00C57982" w14:paraId="4E5484DD" w14:textId="77777777" w:rsidTr="000033FE">
        <w:tc>
          <w:tcPr>
            <w:tcW w:w="445" w:type="dxa"/>
          </w:tcPr>
          <w:p w14:paraId="5B99F76A" w14:textId="77777777" w:rsidR="000033FE" w:rsidRPr="00C57982" w:rsidRDefault="000033FE" w:rsidP="000033FE">
            <w:pPr>
              <w:spacing w:after="0" w:line="240" w:lineRule="auto"/>
              <w:ind w:firstLine="0"/>
              <w:jc w:val="left"/>
              <w:rPr>
                <w:rFonts w:eastAsia="Calibri" w:cs="Times New Roman"/>
                <w:sz w:val="20"/>
                <w:szCs w:val="20"/>
              </w:rPr>
            </w:pPr>
            <w:r w:rsidRPr="00C57982">
              <w:rPr>
                <w:rFonts w:eastAsia="Calibri" w:cs="Times New Roman"/>
                <w:sz w:val="20"/>
                <w:szCs w:val="20"/>
              </w:rPr>
              <w:t>3</w:t>
            </w:r>
          </w:p>
        </w:tc>
        <w:tc>
          <w:tcPr>
            <w:tcW w:w="4370" w:type="dxa"/>
          </w:tcPr>
          <w:p w14:paraId="3CB58E33"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 xml:space="preserve">Միջոցներ ձեռնարկել Կոմիտեի կողմից վերահսկվող՝ պետությանը պատկանող ակտիվների և պարտավորությունների հաշվապահական հաշվառումը ՀՀՀՀՀՀՍ-ի </w:t>
            </w:r>
            <w:r w:rsidRPr="00C57982">
              <w:rPr>
                <w:rFonts w:eastAsia="Calibri" w:cs="Times New Roman"/>
                <w:sz w:val="20"/>
                <w:szCs w:val="20"/>
              </w:rPr>
              <w:lastRenderedPageBreak/>
              <w:t>պահանջներին և հաշվային պլանին համապատասխան վարելու ուղղությամբ։</w:t>
            </w:r>
          </w:p>
        </w:tc>
        <w:tc>
          <w:tcPr>
            <w:tcW w:w="1375" w:type="dxa"/>
          </w:tcPr>
          <w:p w14:paraId="1C1D1B90" w14:textId="3B1ED74F" w:rsidR="000033FE" w:rsidRPr="00C57982" w:rsidRDefault="003C3B51" w:rsidP="000033FE">
            <w:pPr>
              <w:spacing w:after="0" w:line="240" w:lineRule="auto"/>
              <w:ind w:left="-99" w:right="-125" w:firstLine="0"/>
              <w:jc w:val="center"/>
              <w:rPr>
                <w:rFonts w:eastAsia="Calibri" w:cs="Times New Roman"/>
                <w:sz w:val="20"/>
                <w:szCs w:val="20"/>
              </w:rPr>
            </w:pPr>
            <w:r w:rsidRPr="00C57982">
              <w:rPr>
                <w:rFonts w:eastAsia="Calibri" w:cs="Times New Roman"/>
                <w:sz w:val="20"/>
                <w:szCs w:val="20"/>
              </w:rPr>
              <w:lastRenderedPageBreak/>
              <w:t>Ընդունելի</w:t>
            </w:r>
            <w:r w:rsidR="000033FE" w:rsidRPr="00C57982">
              <w:rPr>
                <w:rFonts w:eastAsia="Calibri" w:cs="Times New Roman"/>
                <w:sz w:val="20"/>
                <w:szCs w:val="20"/>
              </w:rPr>
              <w:t xml:space="preserve"> չէ</w:t>
            </w:r>
          </w:p>
        </w:tc>
        <w:tc>
          <w:tcPr>
            <w:tcW w:w="1460" w:type="dxa"/>
          </w:tcPr>
          <w:p w14:paraId="23B71F68" w14:textId="77777777" w:rsidR="000033FE" w:rsidRPr="00C57982" w:rsidRDefault="000033FE" w:rsidP="000033FE">
            <w:pPr>
              <w:spacing w:after="0" w:line="240" w:lineRule="auto"/>
              <w:ind w:left="-111" w:right="-93" w:firstLine="0"/>
              <w:jc w:val="center"/>
              <w:rPr>
                <w:rFonts w:eastAsia="Calibri" w:cs="Times New Roman"/>
                <w:sz w:val="20"/>
                <w:szCs w:val="20"/>
              </w:rPr>
            </w:pPr>
          </w:p>
        </w:tc>
        <w:tc>
          <w:tcPr>
            <w:tcW w:w="3969" w:type="dxa"/>
          </w:tcPr>
          <w:p w14:paraId="433CA62F"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 xml:space="preserve">Կոմիտեն չի ընդունում հաշվեքննողի կողմից ներկայացված առաջարկությունը, որի վերաբերյալ դիրքորոշումը մանրամասն ներկայացվում է սույն փաստաթղթի </w:t>
            </w:r>
            <w:r w:rsidRPr="00C57982">
              <w:rPr>
                <w:rFonts w:eastAsia="Calibri" w:cs="Times New Roman"/>
                <w:sz w:val="20"/>
                <w:szCs w:val="20"/>
              </w:rPr>
              <w:lastRenderedPageBreak/>
              <w:t>«Հետհսկողական գործընթաց» գլխի «Անհամապատասխանություններ և խեղաթյուրումներ» բաժնի 6-րդ կետում։</w:t>
            </w:r>
          </w:p>
        </w:tc>
        <w:tc>
          <w:tcPr>
            <w:tcW w:w="3218" w:type="dxa"/>
          </w:tcPr>
          <w:p w14:paraId="08C024E8" w14:textId="4E5EB62E" w:rsidR="000033FE" w:rsidRPr="00C57982" w:rsidRDefault="00C307DB" w:rsidP="000033FE">
            <w:pPr>
              <w:spacing w:after="0" w:line="240" w:lineRule="auto"/>
              <w:ind w:firstLine="0"/>
              <w:rPr>
                <w:rFonts w:eastAsia="Calibri" w:cs="Times New Roman"/>
                <w:sz w:val="20"/>
                <w:szCs w:val="20"/>
              </w:rPr>
            </w:pPr>
            <w:r w:rsidRPr="00C57982">
              <w:rPr>
                <w:rFonts w:eastAsia="Calibri" w:cs="Times New Roman"/>
                <w:sz w:val="20"/>
                <w:szCs w:val="20"/>
              </w:rPr>
              <w:lastRenderedPageBreak/>
              <w:t xml:space="preserve">Հաշվեքննողների մեկնաբանությունը ներկայացված է սույն փաստաթղթի «Հետհսկողական գործընթաց» գլխի </w:t>
            </w:r>
            <w:r w:rsidRPr="00C57982">
              <w:rPr>
                <w:rFonts w:eastAsia="Calibri" w:cs="Times New Roman"/>
                <w:sz w:val="20"/>
                <w:szCs w:val="20"/>
              </w:rPr>
              <w:lastRenderedPageBreak/>
              <w:t>«Անհամապատասխանություններ և խեղաթյուրումներ» բաժնի 6-րդ կետում։</w:t>
            </w:r>
          </w:p>
        </w:tc>
      </w:tr>
      <w:tr w:rsidR="000033FE" w:rsidRPr="00C57982" w14:paraId="689A1333" w14:textId="77777777" w:rsidTr="000033FE">
        <w:tc>
          <w:tcPr>
            <w:tcW w:w="445" w:type="dxa"/>
          </w:tcPr>
          <w:p w14:paraId="1B79EF0D" w14:textId="77777777" w:rsidR="000033FE" w:rsidRPr="00C57982" w:rsidRDefault="000033FE" w:rsidP="000033FE">
            <w:pPr>
              <w:spacing w:after="0" w:line="240" w:lineRule="auto"/>
              <w:ind w:firstLine="0"/>
              <w:jc w:val="left"/>
              <w:rPr>
                <w:rFonts w:eastAsia="Calibri" w:cs="Times New Roman"/>
                <w:sz w:val="20"/>
                <w:szCs w:val="20"/>
              </w:rPr>
            </w:pPr>
            <w:r w:rsidRPr="00C57982">
              <w:rPr>
                <w:rFonts w:eastAsia="Calibri" w:cs="Times New Roman"/>
                <w:sz w:val="20"/>
                <w:szCs w:val="20"/>
              </w:rPr>
              <w:lastRenderedPageBreak/>
              <w:t>4</w:t>
            </w:r>
          </w:p>
        </w:tc>
        <w:tc>
          <w:tcPr>
            <w:tcW w:w="4370" w:type="dxa"/>
          </w:tcPr>
          <w:p w14:paraId="2FD47441"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Միջոցներ ձեռնարկել գնման առարկա հանդիսացող ապրանքների նախահաշվային գները ՀՀ ֆինանսների նախարարության կողմից հրապարակվող պետական միջնաժամկետ ծախսերի ծրագրի և պետական բյուջեի նախագծերի մշակման շրջանակներում պետական մարմինների բյուջետային հայտերի կազմման և ներկայացման մեթոդական ցուցումների հիման վրա հաշվարկելու (հիմնավորվածությունն ապահովելու) ուղղությամբ։</w:t>
            </w:r>
          </w:p>
        </w:tc>
        <w:tc>
          <w:tcPr>
            <w:tcW w:w="1375" w:type="dxa"/>
          </w:tcPr>
          <w:p w14:paraId="047CB3BD" w14:textId="37842F49" w:rsidR="000033FE" w:rsidRPr="00C57982" w:rsidRDefault="003C3B51" w:rsidP="000033FE">
            <w:pPr>
              <w:spacing w:after="0" w:line="240" w:lineRule="auto"/>
              <w:ind w:left="-99" w:right="-125" w:firstLine="0"/>
              <w:jc w:val="center"/>
              <w:rPr>
                <w:rFonts w:eastAsia="Calibri" w:cs="Times New Roman"/>
                <w:sz w:val="20"/>
                <w:szCs w:val="20"/>
              </w:rPr>
            </w:pPr>
            <w:r w:rsidRPr="00C57982">
              <w:rPr>
                <w:rFonts w:eastAsia="Calibri" w:cs="Times New Roman"/>
                <w:sz w:val="20"/>
                <w:szCs w:val="20"/>
              </w:rPr>
              <w:t>Ընդունելի</w:t>
            </w:r>
            <w:r w:rsidR="000033FE" w:rsidRPr="00C57982">
              <w:rPr>
                <w:rFonts w:eastAsia="Calibri" w:cs="Times New Roman"/>
                <w:sz w:val="20"/>
                <w:szCs w:val="20"/>
              </w:rPr>
              <w:t xml:space="preserve"> չէ</w:t>
            </w:r>
          </w:p>
        </w:tc>
        <w:tc>
          <w:tcPr>
            <w:tcW w:w="1460" w:type="dxa"/>
          </w:tcPr>
          <w:p w14:paraId="3F081022" w14:textId="77777777" w:rsidR="000033FE" w:rsidRPr="00C57982" w:rsidRDefault="000033FE" w:rsidP="000033FE">
            <w:pPr>
              <w:spacing w:after="0" w:line="240" w:lineRule="auto"/>
              <w:ind w:left="-111" w:right="-93" w:firstLine="0"/>
              <w:jc w:val="center"/>
              <w:rPr>
                <w:rFonts w:eastAsia="Calibri" w:cs="Times New Roman"/>
                <w:sz w:val="20"/>
                <w:szCs w:val="20"/>
              </w:rPr>
            </w:pPr>
          </w:p>
        </w:tc>
        <w:tc>
          <w:tcPr>
            <w:tcW w:w="3969" w:type="dxa"/>
          </w:tcPr>
          <w:p w14:paraId="335FC437"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Կոմիտեի յուրաքանչյուր տարվա բյուջետային հայտերը կազմվում են տվյալ ժամանակաշրջանի համար հաստատված և հրապարակված մեթոդական ցուցումներին համապատասխան, իսկ գնման առարկաների գնման գները ձևավորվում են հետևյալ երեք եղանակներից որևիցե մեկով.</w:t>
            </w:r>
          </w:p>
          <w:p w14:paraId="7BF73FFA"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1) նախորդ տարվա (կամ տվյալ տարվա) կնքված պայմանագրի միավորի արժեքով,</w:t>
            </w:r>
          </w:p>
          <w:p w14:paraId="575E5D65"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2) շուկայի վերլուծությամբ, եթե առկա չէ կնքված պայմանագիր,</w:t>
            </w:r>
          </w:p>
          <w:p w14:paraId="5A31C408"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3) գնման գին չի սահմանվում` գինը ձևավորվում է մրցութային կարգով` ցածր գնի սկզբունքով։</w:t>
            </w:r>
          </w:p>
        </w:tc>
        <w:tc>
          <w:tcPr>
            <w:tcW w:w="3218" w:type="dxa"/>
          </w:tcPr>
          <w:p w14:paraId="423A46AA"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Կոմիտեի կողմից ձեռք բերված տվյալների պահոցի մաքսային արժեքը կազմել է 726,586.4 հազ. դրամ (1,686,630 ԱՄՆ դոլար), որը ներառում է ոչ միայն տվյալների պահոցների 1.92 TB SSD SAS 2.5” սկավառակները, այլ նաև տվյալների պահոցների մնացած բաղադրիչները։ Նշված ապրանքները մատակարարվել են Կոմիտեին 999,800</w:t>
            </w:r>
            <w:r w:rsidRPr="00C57982">
              <w:rPr>
                <w:rFonts w:ascii="Cambria Math" w:eastAsia="Calibri" w:hAnsi="Cambria Math" w:cs="Cambria Math"/>
                <w:sz w:val="20"/>
                <w:szCs w:val="20"/>
              </w:rPr>
              <w:t>․</w:t>
            </w:r>
            <w:r w:rsidRPr="00C57982">
              <w:rPr>
                <w:rFonts w:eastAsia="Calibri" w:cs="Times New Roman"/>
                <w:sz w:val="20"/>
                <w:szCs w:val="20"/>
              </w:rPr>
              <w:t>0 հազ. դրամով (առանց ԱԱՀ-ի), որի մեջ սկավառակների արժեքը համամասնորեն կազմել է մոտ 800,000.00 հազ. դրամ:</w:t>
            </w:r>
          </w:p>
          <w:p w14:paraId="50B5C6D7"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Կոմիտեի կողմից նախորդ տարվա (կամ տվյալ տարվա) ընթացքում նշված գնման առարկային նույնական տեխնիկական բնութագրով գնում չի իրականացվել։ Կոմիտեի կողմից շուկայի վերլուծութուն նույնպես չի իրականացվել։</w:t>
            </w:r>
          </w:p>
        </w:tc>
      </w:tr>
      <w:tr w:rsidR="000033FE" w:rsidRPr="00C57982" w14:paraId="178C223C" w14:textId="77777777" w:rsidTr="000033FE">
        <w:tc>
          <w:tcPr>
            <w:tcW w:w="445" w:type="dxa"/>
          </w:tcPr>
          <w:p w14:paraId="79DF7759" w14:textId="77777777" w:rsidR="000033FE" w:rsidRPr="00C57982" w:rsidRDefault="000033FE" w:rsidP="000033FE">
            <w:pPr>
              <w:spacing w:after="0" w:line="240" w:lineRule="auto"/>
              <w:ind w:firstLine="0"/>
              <w:jc w:val="left"/>
              <w:rPr>
                <w:rFonts w:eastAsia="Calibri" w:cs="Times New Roman"/>
                <w:sz w:val="20"/>
                <w:szCs w:val="20"/>
              </w:rPr>
            </w:pPr>
            <w:r w:rsidRPr="00C57982">
              <w:rPr>
                <w:rFonts w:eastAsia="Calibri" w:cs="Times New Roman"/>
                <w:sz w:val="20"/>
                <w:szCs w:val="20"/>
              </w:rPr>
              <w:t>5</w:t>
            </w:r>
          </w:p>
        </w:tc>
        <w:tc>
          <w:tcPr>
            <w:tcW w:w="4370" w:type="dxa"/>
          </w:tcPr>
          <w:p w14:paraId="0CF279C9"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 xml:space="preserve">Օրենսդրությամբ հարկային մարմնին վերապահված հարկային հսկողության լիազորությունների շրջանակներում սույն ընթացիկ եզրակացության 10-րդ կետում արձանագրված գնման գործարքում փոխկապակցված կազմակերպությունների (մասնավորապես` «Է.Դ.» ՍՊԸ և «E. D.» AG) և (կամ) ֆիզիկական անձանց առկայության, </w:t>
            </w:r>
            <w:r w:rsidRPr="00C57982">
              <w:rPr>
                <w:rFonts w:eastAsia="Calibri" w:cs="Times New Roman"/>
                <w:sz w:val="20"/>
                <w:szCs w:val="20"/>
              </w:rPr>
              <w:lastRenderedPageBreak/>
              <w:t>ինչպես նաև հարկման բազայի հաշվարկման համար այդ ապրանքների մաքսային արժեքի որոշման, ըստ այդմ գնման և վաճառքի գների ճշտությունը (հիմնավորվածությունը) պարզելու ուղղությամբ։</w:t>
            </w:r>
          </w:p>
        </w:tc>
        <w:tc>
          <w:tcPr>
            <w:tcW w:w="1375" w:type="dxa"/>
          </w:tcPr>
          <w:p w14:paraId="4D36CF96" w14:textId="39C69DA1" w:rsidR="000033FE" w:rsidRPr="00C57982" w:rsidRDefault="003C3B51" w:rsidP="000033FE">
            <w:pPr>
              <w:spacing w:after="0" w:line="240" w:lineRule="auto"/>
              <w:ind w:left="-99" w:right="-125" w:firstLine="0"/>
              <w:jc w:val="center"/>
              <w:rPr>
                <w:rFonts w:eastAsia="Calibri" w:cs="Times New Roman"/>
                <w:sz w:val="20"/>
                <w:szCs w:val="20"/>
              </w:rPr>
            </w:pPr>
            <w:r w:rsidRPr="00C57982">
              <w:rPr>
                <w:rFonts w:eastAsia="Calibri" w:cs="Times New Roman"/>
                <w:sz w:val="20"/>
                <w:szCs w:val="20"/>
              </w:rPr>
              <w:lastRenderedPageBreak/>
              <w:t>Ընդունելի</w:t>
            </w:r>
            <w:r w:rsidR="000033FE" w:rsidRPr="00C57982">
              <w:rPr>
                <w:rFonts w:eastAsia="Calibri" w:cs="Times New Roman"/>
                <w:sz w:val="20"/>
                <w:szCs w:val="20"/>
              </w:rPr>
              <w:t xml:space="preserve"> չէ</w:t>
            </w:r>
          </w:p>
        </w:tc>
        <w:tc>
          <w:tcPr>
            <w:tcW w:w="1460" w:type="dxa"/>
          </w:tcPr>
          <w:p w14:paraId="4AC696D7" w14:textId="77777777" w:rsidR="000033FE" w:rsidRPr="00C57982" w:rsidRDefault="000033FE" w:rsidP="000033FE">
            <w:pPr>
              <w:spacing w:after="0" w:line="240" w:lineRule="auto"/>
              <w:ind w:left="-111" w:right="-93" w:firstLine="0"/>
              <w:jc w:val="center"/>
              <w:rPr>
                <w:rFonts w:eastAsia="Calibri" w:cs="Times New Roman"/>
                <w:sz w:val="20"/>
                <w:szCs w:val="20"/>
              </w:rPr>
            </w:pPr>
          </w:p>
        </w:tc>
        <w:tc>
          <w:tcPr>
            <w:tcW w:w="3969" w:type="dxa"/>
          </w:tcPr>
          <w:p w14:paraId="3F959EC8" w14:textId="77777777"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t xml:space="preserve">Կոմպոզիտիվ սերվերների և տվյալների պահոցների վերաբերյալ Կոմիտեն դիրքորոշումը հայտնել է իր «2022 թվականի տարեկան հաշվեքննության» ընթացքում, քանի որ վերջիններս ձեռք են բերվել տվյալ ժամանակահատվածում: Բացի այդ, հարցի հետ կապված 2023 թվականին </w:t>
            </w:r>
            <w:r w:rsidRPr="00C57982">
              <w:rPr>
                <w:rFonts w:eastAsia="Calibri" w:cs="Times New Roman"/>
                <w:sz w:val="20"/>
                <w:szCs w:val="20"/>
              </w:rPr>
              <w:lastRenderedPageBreak/>
              <w:t>Կոմիտեի կողմից լրացուցիչ պարզաբանումներ ներկայացնելու նպատակով հաշվեքննողի հետ կազմակերպվել է քննարկում և այլ առաջարկություններ չունենք:</w:t>
            </w:r>
          </w:p>
        </w:tc>
        <w:tc>
          <w:tcPr>
            <w:tcW w:w="3218" w:type="dxa"/>
          </w:tcPr>
          <w:p w14:paraId="69F92EFA" w14:textId="72CC089B" w:rsidR="000033FE" w:rsidRPr="00C57982" w:rsidRDefault="000033FE" w:rsidP="000033FE">
            <w:pPr>
              <w:spacing w:after="0" w:line="240" w:lineRule="auto"/>
              <w:ind w:firstLine="0"/>
              <w:rPr>
                <w:rFonts w:eastAsia="Calibri" w:cs="Times New Roman"/>
                <w:sz w:val="20"/>
                <w:szCs w:val="20"/>
              </w:rPr>
            </w:pPr>
            <w:r w:rsidRPr="00C57982">
              <w:rPr>
                <w:rFonts w:eastAsia="Calibri" w:cs="Times New Roman"/>
                <w:sz w:val="20"/>
                <w:szCs w:val="20"/>
              </w:rPr>
              <w:lastRenderedPageBreak/>
              <w:t xml:space="preserve">Հաշվեքննիչ պալատի կողմից 2022 թվականին նույնաբովանդակ առաջարկություն չի ներկայացվել, հետևաբար Կոմիտեի արձագանքը չի առնչվում Հաշվեքննիչ պալատի կողմից 2023 թվականի </w:t>
            </w:r>
            <w:r w:rsidRPr="00C57982">
              <w:rPr>
                <w:rFonts w:eastAsia="Calibri" w:cs="Times New Roman"/>
                <w:sz w:val="20"/>
                <w:szCs w:val="20"/>
              </w:rPr>
              <w:lastRenderedPageBreak/>
              <w:t>տարեկան ընթացիկ եզրակացությամբ ներկայացված առաջարկությանը։ 2023 թվականի հաշվեքննության ընթացիկ եզրակացությամբ Կոմիտեին արված առաջարկությունը, փաստորեն, մնացել է առանց արձագանք, ինչը հնարավորություն չի ընձեռում դատողություն անել պետական կարիքի համար կատարված գնման գործարքի փաստացի ձեռքբերման (պայմանագրային) գնի հիմնավորվածության մասին։</w:t>
            </w:r>
          </w:p>
        </w:tc>
      </w:tr>
    </w:tbl>
    <w:p w14:paraId="32905715" w14:textId="77777777" w:rsidR="00734670" w:rsidRPr="00C57982" w:rsidRDefault="00734670" w:rsidP="00734670"/>
    <w:p w14:paraId="290B46C7" w14:textId="603437B5" w:rsidR="005C45BE" w:rsidRPr="00C57982" w:rsidRDefault="004F52AA" w:rsidP="0003699A">
      <w:pPr>
        <w:pStyle w:val="Heading4"/>
      </w:pPr>
      <w:r w:rsidRPr="00C57982">
        <w:t>բ) Տեղեկատվություն նախորդ ընթացիկ եզրակացություններում Հաշվեքննիչ պալատի կողմից արձանագրված անհամապատասխանությունների և խեղաթյուրումների վերացման վերաբերյալ</w:t>
      </w:r>
    </w:p>
    <w:tbl>
      <w:tblPr>
        <w:tblStyle w:val="TableGrid4"/>
        <w:tblW w:w="14835" w:type="dxa"/>
        <w:tblInd w:w="-289" w:type="dxa"/>
        <w:tblLayout w:type="fixed"/>
        <w:tblLook w:val="04A0" w:firstRow="1" w:lastRow="0" w:firstColumn="1" w:lastColumn="0" w:noHBand="0" w:noVBand="1"/>
      </w:tblPr>
      <w:tblGrid>
        <w:gridCol w:w="432"/>
        <w:gridCol w:w="4955"/>
        <w:gridCol w:w="1529"/>
        <w:gridCol w:w="4916"/>
        <w:gridCol w:w="3003"/>
      </w:tblGrid>
      <w:tr w:rsidR="003A02B7" w:rsidRPr="00C57982" w14:paraId="3DFA854F" w14:textId="77777777" w:rsidTr="003A02B7">
        <w:tc>
          <w:tcPr>
            <w:tcW w:w="432" w:type="dxa"/>
            <w:vAlign w:val="center"/>
          </w:tcPr>
          <w:p w14:paraId="730D22DB" w14:textId="77777777" w:rsidR="003A02B7" w:rsidRPr="00C57982" w:rsidRDefault="003A02B7" w:rsidP="003A02B7">
            <w:pPr>
              <w:spacing w:after="0" w:line="240" w:lineRule="auto"/>
              <w:ind w:left="-120" w:right="-96" w:firstLine="0"/>
              <w:jc w:val="center"/>
              <w:rPr>
                <w:rFonts w:eastAsia="Calibri" w:cs="Times New Roman"/>
                <w:sz w:val="20"/>
                <w:szCs w:val="20"/>
              </w:rPr>
            </w:pPr>
            <w:r w:rsidRPr="00C57982">
              <w:rPr>
                <w:rFonts w:eastAsia="Calibri" w:cs="Times New Roman"/>
                <w:sz w:val="20"/>
                <w:szCs w:val="20"/>
              </w:rPr>
              <w:t>հ/հ</w:t>
            </w:r>
          </w:p>
        </w:tc>
        <w:tc>
          <w:tcPr>
            <w:tcW w:w="4955" w:type="dxa"/>
            <w:vAlign w:val="center"/>
          </w:tcPr>
          <w:p w14:paraId="59FF3281" w14:textId="77777777" w:rsidR="003A02B7" w:rsidRPr="00C57982" w:rsidRDefault="003A02B7" w:rsidP="003A02B7">
            <w:pPr>
              <w:spacing w:after="0" w:line="240" w:lineRule="auto"/>
              <w:ind w:firstLine="0"/>
              <w:jc w:val="center"/>
              <w:rPr>
                <w:rFonts w:eastAsia="Calibri" w:cs="Times New Roman"/>
                <w:sz w:val="20"/>
                <w:szCs w:val="20"/>
              </w:rPr>
            </w:pPr>
            <w:proofErr w:type="spellStart"/>
            <w:r w:rsidRPr="00C57982">
              <w:rPr>
                <w:rFonts w:eastAsia="Calibri" w:cs="Times New Roman"/>
                <w:sz w:val="20"/>
                <w:szCs w:val="20"/>
                <w:lang w:val="en-US"/>
              </w:rPr>
              <w:t>Անհամապատասխանություն</w:t>
            </w:r>
            <w:proofErr w:type="spellEnd"/>
            <w:r w:rsidRPr="00C57982">
              <w:rPr>
                <w:rFonts w:eastAsia="Calibri" w:cs="Times New Roman"/>
                <w:sz w:val="20"/>
                <w:szCs w:val="20"/>
              </w:rPr>
              <w:t xml:space="preserve"> </w:t>
            </w:r>
            <w:r w:rsidRPr="00C57982">
              <w:rPr>
                <w:rFonts w:eastAsia="Calibri" w:cs="Times New Roman"/>
                <w:sz w:val="20"/>
                <w:szCs w:val="20"/>
                <w:lang w:val="en-US"/>
              </w:rPr>
              <w:t xml:space="preserve">/ </w:t>
            </w:r>
            <w:proofErr w:type="spellStart"/>
            <w:r w:rsidRPr="00C57982">
              <w:rPr>
                <w:rFonts w:eastAsia="Calibri" w:cs="Times New Roman"/>
                <w:sz w:val="20"/>
                <w:szCs w:val="20"/>
                <w:lang w:val="en-US"/>
              </w:rPr>
              <w:t>խեղաթյուրում</w:t>
            </w:r>
            <w:proofErr w:type="spellEnd"/>
          </w:p>
        </w:tc>
        <w:tc>
          <w:tcPr>
            <w:tcW w:w="1529" w:type="dxa"/>
            <w:vAlign w:val="center"/>
          </w:tcPr>
          <w:p w14:paraId="2E415DF3" w14:textId="77777777" w:rsidR="003A02B7" w:rsidRPr="00C57982" w:rsidRDefault="003A02B7" w:rsidP="003A02B7">
            <w:pPr>
              <w:spacing w:after="0" w:line="240" w:lineRule="auto"/>
              <w:ind w:left="-107" w:right="-79" w:firstLine="0"/>
              <w:jc w:val="center"/>
              <w:rPr>
                <w:rFonts w:eastAsia="Calibri" w:cs="Times New Roman"/>
                <w:sz w:val="20"/>
                <w:szCs w:val="20"/>
              </w:rPr>
            </w:pPr>
            <w:r w:rsidRPr="00C57982">
              <w:rPr>
                <w:rFonts w:eastAsia="Calibri" w:cs="Times New Roman"/>
                <w:sz w:val="20"/>
                <w:szCs w:val="20"/>
              </w:rPr>
              <w:t>Վերացված է/ վերացված չէ/ ընթացքում է</w:t>
            </w:r>
          </w:p>
        </w:tc>
        <w:tc>
          <w:tcPr>
            <w:tcW w:w="4916" w:type="dxa"/>
            <w:vAlign w:val="center"/>
          </w:tcPr>
          <w:p w14:paraId="1CBDFA03" w14:textId="77777777" w:rsidR="003A02B7" w:rsidRPr="00C57982" w:rsidRDefault="003A02B7" w:rsidP="003A02B7">
            <w:pPr>
              <w:spacing w:after="0" w:line="240" w:lineRule="auto"/>
              <w:ind w:firstLine="0"/>
              <w:jc w:val="center"/>
              <w:rPr>
                <w:rFonts w:eastAsia="Calibri" w:cs="Times New Roman"/>
                <w:sz w:val="20"/>
                <w:szCs w:val="20"/>
              </w:rPr>
            </w:pPr>
            <w:proofErr w:type="spellStart"/>
            <w:r w:rsidRPr="00C57982">
              <w:rPr>
                <w:rFonts w:eastAsia="Calibri" w:cs="Times New Roman"/>
                <w:sz w:val="20"/>
                <w:szCs w:val="20"/>
                <w:lang w:val="en-US"/>
              </w:rPr>
              <w:t>Հիմնավորումներ</w:t>
            </w:r>
            <w:proofErr w:type="spellEnd"/>
          </w:p>
        </w:tc>
        <w:tc>
          <w:tcPr>
            <w:tcW w:w="3003" w:type="dxa"/>
            <w:vAlign w:val="center"/>
          </w:tcPr>
          <w:p w14:paraId="3F2D0A8C" w14:textId="77777777" w:rsidR="003A02B7" w:rsidRPr="00C57982" w:rsidRDefault="003A02B7" w:rsidP="003A02B7">
            <w:pPr>
              <w:spacing w:after="0" w:line="240" w:lineRule="auto"/>
              <w:ind w:firstLine="0"/>
              <w:jc w:val="center"/>
              <w:rPr>
                <w:rFonts w:eastAsia="Calibri" w:cs="Times New Roman"/>
                <w:sz w:val="20"/>
                <w:szCs w:val="20"/>
              </w:rPr>
            </w:pPr>
            <w:proofErr w:type="spellStart"/>
            <w:r w:rsidRPr="00C57982">
              <w:rPr>
                <w:rFonts w:eastAsia="Calibri" w:cs="Times New Roman"/>
                <w:sz w:val="20"/>
                <w:szCs w:val="20"/>
                <w:lang w:val="en-US"/>
              </w:rPr>
              <w:t>Հաշվեքննողի</w:t>
            </w:r>
            <w:proofErr w:type="spellEnd"/>
            <w:r w:rsidRPr="00C57982">
              <w:rPr>
                <w:rFonts w:eastAsia="Calibri" w:cs="Times New Roman"/>
                <w:sz w:val="20"/>
                <w:szCs w:val="20"/>
                <w:lang w:val="en-US"/>
              </w:rPr>
              <w:t xml:space="preserve"> </w:t>
            </w:r>
            <w:proofErr w:type="spellStart"/>
            <w:r w:rsidRPr="00C57982">
              <w:rPr>
                <w:rFonts w:eastAsia="Calibri" w:cs="Times New Roman"/>
                <w:sz w:val="20"/>
                <w:szCs w:val="20"/>
                <w:lang w:val="en-US"/>
              </w:rPr>
              <w:t>մեկնաբանությունը</w:t>
            </w:r>
            <w:proofErr w:type="spellEnd"/>
          </w:p>
        </w:tc>
      </w:tr>
      <w:tr w:rsidR="003A02B7" w:rsidRPr="00C57982" w14:paraId="46A764E3" w14:textId="77777777" w:rsidTr="003A02B7">
        <w:tc>
          <w:tcPr>
            <w:tcW w:w="432" w:type="dxa"/>
          </w:tcPr>
          <w:p w14:paraId="4ED9097B"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1</w:t>
            </w:r>
          </w:p>
        </w:tc>
        <w:tc>
          <w:tcPr>
            <w:tcW w:w="4955" w:type="dxa"/>
          </w:tcPr>
          <w:p w14:paraId="774D8F18"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Արտաժամյա աշխատանքներ</w:t>
            </w:r>
          </w:p>
          <w:p w14:paraId="75777CA2"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Առկա է անհամապատասխանություն ՀՀ աշխատանքային օրենսգրքի 184-րդ հոդվածի 1-ին մասով սահմանված պահանջների նկատմամբ, այն է՝ գիշերային աշխատանքի յուրաքանչյուր ժամի համար ժամային դրույքաչափից բացի, վճարվում է հավելում ոչ պակաս, քան ժամային դրույքաչափի 30 տոկոսի չափով:</w:t>
            </w:r>
          </w:p>
          <w:p w14:paraId="03F548DE"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Առկա է անհամապատասխանություն «Պետական պաշտոններ և պետական ծառայության պաշտոններ զբաղեցնող անձանց վարձատրության </w:t>
            </w:r>
            <w:r w:rsidRPr="00C57982">
              <w:rPr>
                <w:rFonts w:eastAsia="Calibri" w:cs="Times New Roman"/>
                <w:sz w:val="20"/>
                <w:szCs w:val="20"/>
              </w:rPr>
              <w:lastRenderedPageBreak/>
              <w:t>մասին» ՀՀ օրենքի 8 րդ հոդվածի 2-րդ մասով սահմանված պահանջների նկատմամբ։</w:t>
            </w:r>
          </w:p>
        </w:tc>
        <w:tc>
          <w:tcPr>
            <w:tcW w:w="1529" w:type="dxa"/>
          </w:tcPr>
          <w:p w14:paraId="73F9236B" w14:textId="77777777" w:rsidR="003A02B7" w:rsidRPr="00C57982" w:rsidRDefault="003A02B7" w:rsidP="003A02B7">
            <w:pPr>
              <w:spacing w:after="0" w:line="240" w:lineRule="auto"/>
              <w:ind w:left="-107" w:right="-79" w:firstLine="0"/>
              <w:jc w:val="center"/>
              <w:rPr>
                <w:rFonts w:eastAsia="Calibri" w:cs="Times New Roman"/>
                <w:sz w:val="20"/>
                <w:szCs w:val="20"/>
              </w:rPr>
            </w:pPr>
            <w:r w:rsidRPr="00C57982">
              <w:rPr>
                <w:rFonts w:eastAsia="Calibri" w:cs="Times New Roman"/>
                <w:sz w:val="20"/>
                <w:szCs w:val="20"/>
              </w:rPr>
              <w:lastRenderedPageBreak/>
              <w:t>Ընթացքում է</w:t>
            </w:r>
          </w:p>
        </w:tc>
        <w:tc>
          <w:tcPr>
            <w:tcW w:w="4916" w:type="dxa"/>
          </w:tcPr>
          <w:p w14:paraId="37D0B79B"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Կոմիտեի դիրքորոշմամբ՝ ներկա պահին ևս մեկ անգամ միջոցներ են ձեռնարկվում իրականացնել օրենսդրական փոփոխություններ (համապատասխան նախագիծը շրջանառվում է):</w:t>
            </w:r>
          </w:p>
        </w:tc>
        <w:tc>
          <w:tcPr>
            <w:tcW w:w="3003" w:type="dxa"/>
          </w:tcPr>
          <w:p w14:paraId="5D209956" w14:textId="77777777" w:rsidR="003A02B7" w:rsidRPr="00C57982" w:rsidRDefault="003A02B7" w:rsidP="003A02B7">
            <w:pPr>
              <w:spacing w:after="0" w:line="240" w:lineRule="auto"/>
              <w:ind w:firstLine="0"/>
              <w:rPr>
                <w:rFonts w:eastAsia="Calibri" w:cs="Times New Roman"/>
                <w:sz w:val="20"/>
                <w:szCs w:val="20"/>
              </w:rPr>
            </w:pPr>
          </w:p>
        </w:tc>
      </w:tr>
      <w:tr w:rsidR="003A02B7" w:rsidRPr="00C57982" w14:paraId="47DCEFD4" w14:textId="77777777" w:rsidTr="003A02B7">
        <w:tc>
          <w:tcPr>
            <w:tcW w:w="432" w:type="dxa"/>
          </w:tcPr>
          <w:p w14:paraId="1ED640D8"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2</w:t>
            </w:r>
          </w:p>
        </w:tc>
        <w:tc>
          <w:tcPr>
            <w:tcW w:w="4955" w:type="dxa"/>
          </w:tcPr>
          <w:p w14:paraId="1C8252EC"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1023-31001 «ՊԵԿ-ի տեխնիկական հագեցվածության բարելավում» միջոցառման 512900 «Այլ մեքենաներ և սարքավորումներ» տնտեսագիտական դասակարգման հոդվածով կատարված ծախսեր</w:t>
            </w:r>
          </w:p>
          <w:p w14:paraId="4EB3E0E7"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Առկա է անհամապատախանություն Ֆինանսների և Էկոնոմիկայի նախարարի ՀՀ բյուջետային ու հանրային հատվածի հաշվապահական հաշվառման դասակարգումները և դրանց կիրառման ցուցումները հաստատելու մասին 2007 թվականի հունվարի 9</w:t>
            </w:r>
            <w:r w:rsidRPr="00C57982">
              <w:rPr>
                <w:rFonts w:eastAsia="Calibri" w:cs="Times New Roman"/>
                <w:sz w:val="20"/>
                <w:szCs w:val="20"/>
              </w:rPr>
              <w:noBreakHyphen/>
              <w:t>ի թիվ 5-Ն հրամանի № 16 հավելվածով սահմանված պահանջների նկատմամբ։</w:t>
            </w:r>
          </w:p>
        </w:tc>
        <w:tc>
          <w:tcPr>
            <w:tcW w:w="1529" w:type="dxa"/>
          </w:tcPr>
          <w:p w14:paraId="65C7EE75" w14:textId="77777777" w:rsidR="003A02B7" w:rsidRPr="00C57982" w:rsidRDefault="003A02B7" w:rsidP="003A02B7">
            <w:pPr>
              <w:spacing w:after="0" w:line="240" w:lineRule="auto"/>
              <w:ind w:left="-107" w:right="-79" w:firstLine="0"/>
              <w:jc w:val="center"/>
              <w:rPr>
                <w:rFonts w:eastAsia="Calibri" w:cs="Times New Roman"/>
                <w:sz w:val="20"/>
                <w:szCs w:val="20"/>
              </w:rPr>
            </w:pPr>
            <w:r w:rsidRPr="00C57982">
              <w:rPr>
                <w:rFonts w:eastAsia="Calibri" w:cs="Times New Roman"/>
                <w:sz w:val="20"/>
                <w:szCs w:val="20"/>
              </w:rPr>
              <w:t>Վերացված է</w:t>
            </w:r>
          </w:p>
        </w:tc>
        <w:tc>
          <w:tcPr>
            <w:tcW w:w="4916" w:type="dxa"/>
          </w:tcPr>
          <w:p w14:paraId="4213F7F6" w14:textId="77777777" w:rsidR="003A02B7" w:rsidRPr="00C57982" w:rsidRDefault="003A02B7" w:rsidP="003A02B7">
            <w:pPr>
              <w:spacing w:after="0" w:line="240" w:lineRule="auto"/>
              <w:ind w:firstLine="0"/>
              <w:rPr>
                <w:rFonts w:eastAsia="Calibri" w:cs="Times New Roman"/>
                <w:sz w:val="20"/>
                <w:szCs w:val="20"/>
              </w:rPr>
            </w:pPr>
          </w:p>
        </w:tc>
        <w:tc>
          <w:tcPr>
            <w:tcW w:w="3003" w:type="dxa"/>
          </w:tcPr>
          <w:p w14:paraId="131C8311" w14:textId="77777777" w:rsidR="003A02B7" w:rsidRPr="00C57982" w:rsidRDefault="003A02B7" w:rsidP="003A02B7">
            <w:pPr>
              <w:spacing w:after="0" w:line="240" w:lineRule="auto"/>
              <w:ind w:firstLine="0"/>
              <w:rPr>
                <w:rFonts w:eastAsia="Calibri" w:cs="Times New Roman"/>
                <w:sz w:val="20"/>
                <w:szCs w:val="20"/>
              </w:rPr>
            </w:pPr>
          </w:p>
        </w:tc>
      </w:tr>
      <w:tr w:rsidR="003A02B7" w:rsidRPr="00C57982" w14:paraId="3216AF12" w14:textId="77777777" w:rsidTr="003A02B7">
        <w:tc>
          <w:tcPr>
            <w:tcW w:w="432" w:type="dxa"/>
          </w:tcPr>
          <w:p w14:paraId="01E96AE4"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3</w:t>
            </w:r>
          </w:p>
        </w:tc>
        <w:tc>
          <w:tcPr>
            <w:tcW w:w="4955" w:type="dxa"/>
          </w:tcPr>
          <w:p w14:paraId="72B65C41"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1023-11001 «Հարկային և մաքսային ծրագրի» միջոցառման շրջանակներում 426400 «Տրանսպորտային նյութեր» տնտեսագիտական դասակարգման հոդվածով կատարված ծախսեր</w:t>
            </w:r>
          </w:p>
          <w:p w14:paraId="58FE28FE"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3.1. Առկա է անհամապատասխանություն «Հանրային հատվածի կազմակերպությունների հաշվապահական հաշվառման մասին» ՀՀ օրենքի 11-րդ հոդվածի 2-րդ մասի 6-րդ և 7-րդ կետերի պահանջների նկատմամբ: Սկզբնական հաշվառման փաստաթղթերում պետք է ունենան պարտադիր վավերապայմաններ, այդ թվում գործառնության չափման միավորները` դրամական և (կամ) բնաիրային արտահայտությամբ, ինչպես նաև պատասխանատու անձի (անձանց) անունը, ազգանունը, պաշտոնը և ստորագրությունը: Ավտոմեքենաների վառելիքի ծախսը հիմնավորող երթուղային թերթիկներում, բացակայում են օրական կամ ամսական վազքի ցուցմունքները։</w:t>
            </w:r>
          </w:p>
          <w:p w14:paraId="2977811A"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lastRenderedPageBreak/>
              <w:t>3.2. Առկա է անհամապատասխանություն ՀՀ ֆինանսների նախարարի 2014 թվականի հոկտեմբերի 24-ի թիվ 725-Ն հրամանով հաստատված «Հայաստանի Հանրապետության հանրային հատվածի հաշվապահական հաշվառման ստանդարտ»-ով (այսուհետ՝ Ստանդարտ) սահմանված ծախսերի ճանաչման (ստանդարտի 2.47 և 2.48 կետեր) պահանջների նկատմամբ:</w:t>
            </w:r>
          </w:p>
          <w:p w14:paraId="68A07A57"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3.3. Առկա է անհամապատասխանություն ՀՀ ֆինանսների նախարարի 2016 թվականի «Հանրային հատվածի կազմակերպությունների սկզբնական հաշվապահական հաշվառման փաստաթղթերի և հաշվապահական հաշվառման գրանցամատյանների օրինակելի ձևերը սահմանելու մասին» թիվ 37-Ն հրամանի № 1 հավելվածի 48-րդ կետով նախատեսված ԾԽ-6 ձևի և ՀՀ ֆինանսների նախարարի 2016 թվականի «Հանրային հատվածի կազմակերպությունների գործառնությունների փաստաթղթավորման և փաստաթղթաշրջանառության օրինակելի ուղեցույցը սահմանելու մասին» թիվ 142-Ա հրամանի հավելվածի 7.7-րդ կետի պահանջների նկատմամբ։</w:t>
            </w:r>
          </w:p>
        </w:tc>
        <w:tc>
          <w:tcPr>
            <w:tcW w:w="1529" w:type="dxa"/>
          </w:tcPr>
          <w:p w14:paraId="6F8248C6" w14:textId="77777777" w:rsidR="003A02B7" w:rsidRPr="00C57982" w:rsidRDefault="003A02B7" w:rsidP="003A02B7">
            <w:pPr>
              <w:spacing w:after="0" w:line="240" w:lineRule="auto"/>
              <w:ind w:left="-107" w:right="-79" w:firstLine="0"/>
              <w:jc w:val="center"/>
              <w:rPr>
                <w:rFonts w:eastAsia="Calibri" w:cs="Times New Roman"/>
                <w:sz w:val="20"/>
                <w:szCs w:val="20"/>
              </w:rPr>
            </w:pPr>
            <w:r w:rsidRPr="00C57982">
              <w:rPr>
                <w:rFonts w:eastAsia="Calibri" w:cs="Times New Roman"/>
                <w:sz w:val="20"/>
                <w:szCs w:val="20"/>
              </w:rPr>
              <w:lastRenderedPageBreak/>
              <w:t>Վերացված չէ</w:t>
            </w:r>
          </w:p>
        </w:tc>
        <w:tc>
          <w:tcPr>
            <w:tcW w:w="4916" w:type="dxa"/>
          </w:tcPr>
          <w:p w14:paraId="742EC6B8"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Կոմիտեի ծառայողական ավտոմեքենաների համար ուղեթերթիկը լրացվում է Կոմիտեի նախագահի 2018 թվականի օգոստոսի 2-ի «ՀՀ պետական եկամուտների կոմիտեի ծառայողական ավտոմեքենաներին հատկացվող վառելիքի տրամադրման կարգը, սահմանաքանակները, ծախսի նորմաները, տրամադրվող լրացուցիչ վառելիքի զեկուցագրի ձևը, մարդատար (բեռնատար) ավտոմեքենայի ուղեթերթիկը, տրամադրված վառելիքի ծախսի հաշվետվությունը և լիակատար նյութական պատասխանատվության պայմանագիրը հաստատելու մասին» թիվ 485-Ա հրամանի Հավելված 5-ի համաձայն, իսկ ֆինանսահաշվային փաստաթղթերի հանձնումը և ընդունումը կատարվում է գրանցամատյաններում` լրացնելով անհրաժեշտ բոլոր տվյալները։</w:t>
            </w:r>
          </w:p>
          <w:p w14:paraId="418A652C" w14:textId="59547D20"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Ինչ վերաբերում է տրանսպորտային միջոցների ծախսերը ՀՀ ֆինանսների նախարարի 2014 թվականի հոկտեմբերի 24-ի N 725-Ն հրամանով </w:t>
            </w:r>
            <w:r w:rsidRPr="00C57982">
              <w:rPr>
                <w:rFonts w:eastAsia="Calibri" w:cs="Times New Roman"/>
                <w:sz w:val="20"/>
                <w:szCs w:val="20"/>
              </w:rPr>
              <w:lastRenderedPageBreak/>
              <w:t>(այսուհետ` Հրաման) հաստատված ստանդարտներով իրականացմանը, ապա հայտնում ենք, որ Կոմիտեի հաշվեկշռում առկա տրանսպորտային միջոցները շահագործվում են ՀՀ-ի ողջ տարածքով և վերջիններիս նկատմամբ Հրամանի կիրառումն իրատեսական չէ, քանի որ թվով 22 ստորաբաժանումների վառելիքի կտրոնները տրամադրվում է լիազորված անձանց համապատասխան ստորաբաժանման ղեկավարի կողմից տրված լիազորագրի հիման վրա, իսկ Կոմիտեի նախագահի 2018 թվականի օգոստոսի 2</w:t>
            </w:r>
            <w:r w:rsidR="004A4C09" w:rsidRPr="00C57982">
              <w:rPr>
                <w:rFonts w:eastAsia="Calibri" w:cs="Times New Roman"/>
                <w:sz w:val="20"/>
                <w:szCs w:val="20"/>
              </w:rPr>
              <w:noBreakHyphen/>
            </w:r>
            <w:r w:rsidRPr="00C57982">
              <w:rPr>
                <w:rFonts w:eastAsia="Calibri" w:cs="Times New Roman"/>
                <w:sz w:val="20"/>
                <w:szCs w:val="20"/>
              </w:rPr>
              <w:t>ի թիվ 485-Ա հրամանի N 5 Հավելվածը համապատասխանեցված է «Հանրային հատվածի կազմակերպությունների հաշվապահական հաշվառման մասին» ՀՀ օրենքի 11-րդ հոդվածի 2</w:t>
            </w:r>
            <w:r w:rsidR="004A4C09" w:rsidRPr="00C57982">
              <w:rPr>
                <w:rFonts w:eastAsia="Calibri" w:cs="Times New Roman"/>
                <w:sz w:val="20"/>
                <w:szCs w:val="20"/>
              </w:rPr>
              <w:noBreakHyphen/>
            </w:r>
            <w:r w:rsidRPr="00C57982">
              <w:rPr>
                <w:rFonts w:eastAsia="Calibri" w:cs="Times New Roman"/>
                <w:sz w:val="20"/>
                <w:szCs w:val="20"/>
              </w:rPr>
              <w:t>րդ մասի 6-րդ և 7 րդ կետերի պահանջներին:</w:t>
            </w:r>
          </w:p>
          <w:p w14:paraId="75582B36"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Ելնելով վերոգրյալից հայտնում ենք, որ Կոմիտեի կողմից բյուջետային ծախսերի տնտեսագիտական դասակարգման «Տրանսպորտային նյութեր» հոդվածով կատարված ծախսերի գծով անհամապատասխանության հիմքեր չկան:</w:t>
            </w:r>
          </w:p>
          <w:p w14:paraId="527EBBD7"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Միաժամանակ, վերոգրյալ հարցի կապակցությամբ ներկայացվում է ՀՀ ֆինանսների նախարարության դիրքորոշումը` համաձայն որի Կոմիտեն կարող է չօգտագործել Հրամանով սահմանված փաստաթուղթը, այլ ինքնուրույն սահմանի հաշվառման փաստաթղթերի օրինակելի ձև, որտեղ հստակ նշված կլինի այն ցուցանիշը, որի հիման վրա որոշվում է ծախսված վառելիքի քանակը: Տեղեկացնում ենք, որ Կոմիտեի կողմից սահմանված փաստաթղթի օրինակելի ձևում այդպիսի ցուցանիշ է հանդիսանում տրանսպորտային միջոցի տեխնիկական անձնագրով սահմանված ցուցանիշները (վառելիքի </w:t>
            </w:r>
            <w:r w:rsidRPr="00C57982">
              <w:rPr>
                <w:rFonts w:eastAsia="Calibri" w:cs="Times New Roman"/>
                <w:sz w:val="20"/>
                <w:szCs w:val="20"/>
              </w:rPr>
              <w:lastRenderedPageBreak/>
              <w:t>ծախսը յուրաքանչյուր 100 կմ-ի համար) և դրան համապատասխան անցած ճանապարհը:</w:t>
            </w:r>
          </w:p>
          <w:p w14:paraId="62F8FF72"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Միաժամանակ, Կոմիտեի կողմից քննարկվում է 2024 թվականին տարբեր մեթոդներով իրականացնել տրանսպորտային միջոցների վառելիքի գծով ծախսերի հաշվառում։</w:t>
            </w:r>
          </w:p>
        </w:tc>
        <w:tc>
          <w:tcPr>
            <w:tcW w:w="3003" w:type="dxa"/>
          </w:tcPr>
          <w:p w14:paraId="056C982D"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lastRenderedPageBreak/>
              <w:t>Տվյալ հարցի կապակցությամբ ՀՀ ֆինանսների նախարարության կողմից ներկայացված դիրքորոշումը, բխում է ծախսը ճանաչելու համար Ստանդարտով սահմանված պահանջներից՝ այսինքն վառելիքի ծախսը պետք է հաշվարկվի տրանսպորտային միջոցի փաստացի վազքի ցուցիչների ցուցմունքների հիման վրա:</w:t>
            </w:r>
          </w:p>
        </w:tc>
      </w:tr>
      <w:tr w:rsidR="003A02B7" w:rsidRPr="00C57982" w14:paraId="2EFD8155" w14:textId="77777777" w:rsidTr="003A02B7">
        <w:tc>
          <w:tcPr>
            <w:tcW w:w="432" w:type="dxa"/>
          </w:tcPr>
          <w:p w14:paraId="2B470C46"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lastRenderedPageBreak/>
              <w:t>4</w:t>
            </w:r>
          </w:p>
        </w:tc>
        <w:tc>
          <w:tcPr>
            <w:tcW w:w="4955" w:type="dxa"/>
          </w:tcPr>
          <w:p w14:paraId="5FAE9EE3" w14:textId="5764BD6E"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1023-11001 «Հարկային և մաքսային ծառայություններ» միջոցառման շրջանակներում 426900՝ «Հատուկ նպատակային այլ նյութեր» տնտեսագիտական դասակարգման հոդվածով կատարված ծախսեր</w:t>
            </w:r>
            <w:r w:rsidR="0083700E" w:rsidRPr="00C57982">
              <w:rPr>
                <w:rFonts w:eastAsia="Calibri" w:cs="Times New Roman"/>
                <w:sz w:val="20"/>
                <w:szCs w:val="20"/>
              </w:rPr>
              <w:t>։</w:t>
            </w:r>
          </w:p>
          <w:p w14:paraId="491252EA" w14:textId="15401B51"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Առկա է անհամապատասխանություն 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որոշմամբ հաստատված հավելված 1-ի 8-րդ կետով սահմանված պահանջի նկատմամբ</w:t>
            </w:r>
            <w:r w:rsidR="0083700E" w:rsidRPr="00C57982">
              <w:rPr>
                <w:rFonts w:eastAsia="Calibri" w:cs="Times New Roman"/>
                <w:sz w:val="20"/>
                <w:szCs w:val="20"/>
              </w:rPr>
              <w:t>։</w:t>
            </w:r>
          </w:p>
        </w:tc>
        <w:tc>
          <w:tcPr>
            <w:tcW w:w="1529" w:type="dxa"/>
          </w:tcPr>
          <w:p w14:paraId="5F03BCCA" w14:textId="77777777" w:rsidR="003A02B7" w:rsidRPr="00C57982" w:rsidRDefault="003A02B7" w:rsidP="003A02B7">
            <w:pPr>
              <w:spacing w:after="0" w:line="240" w:lineRule="auto"/>
              <w:ind w:left="-107" w:right="-79" w:firstLine="0"/>
              <w:jc w:val="center"/>
              <w:rPr>
                <w:rFonts w:eastAsia="Calibri" w:cs="Times New Roman"/>
                <w:sz w:val="20"/>
                <w:szCs w:val="20"/>
              </w:rPr>
            </w:pPr>
            <w:r w:rsidRPr="00C57982">
              <w:rPr>
                <w:rFonts w:eastAsia="Calibri" w:cs="Times New Roman"/>
                <w:sz w:val="20"/>
                <w:szCs w:val="20"/>
              </w:rPr>
              <w:t>Վերացված է</w:t>
            </w:r>
          </w:p>
        </w:tc>
        <w:tc>
          <w:tcPr>
            <w:tcW w:w="4916" w:type="dxa"/>
          </w:tcPr>
          <w:p w14:paraId="2D6E6CCC"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2024 թվականի փետրվարի 22-ի թիվ 207-Ա հրամանով հաստատվել է «Հսկիչ գնմամբ ձեռք բերված և չվերադարձված՝ շուտ փչացող ապրանքների տնօրինման կարգը»:</w:t>
            </w:r>
          </w:p>
        </w:tc>
        <w:tc>
          <w:tcPr>
            <w:tcW w:w="3003" w:type="dxa"/>
          </w:tcPr>
          <w:p w14:paraId="005098AB" w14:textId="77777777" w:rsidR="003A02B7" w:rsidRPr="00C57982" w:rsidRDefault="003A02B7" w:rsidP="003A02B7">
            <w:pPr>
              <w:spacing w:after="0" w:line="240" w:lineRule="auto"/>
              <w:ind w:firstLine="0"/>
              <w:rPr>
                <w:rFonts w:eastAsia="Calibri" w:cs="Times New Roman"/>
                <w:sz w:val="20"/>
                <w:szCs w:val="20"/>
              </w:rPr>
            </w:pPr>
          </w:p>
        </w:tc>
      </w:tr>
      <w:tr w:rsidR="003A02B7" w:rsidRPr="00C57982" w14:paraId="7B6B6246" w14:textId="77777777" w:rsidTr="003A02B7">
        <w:tc>
          <w:tcPr>
            <w:tcW w:w="432" w:type="dxa"/>
          </w:tcPr>
          <w:p w14:paraId="4E576FF9"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5</w:t>
            </w:r>
          </w:p>
        </w:tc>
        <w:tc>
          <w:tcPr>
            <w:tcW w:w="4955" w:type="dxa"/>
          </w:tcPr>
          <w:p w14:paraId="0B6F805F"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1023-11003 «Հարկային և մաքսային ծառայողների վերապատրաստում» միջոցառման շրջանակներում 463700 «Ընթացիկ դրամաշնորհներ պետական և համայնքային ոչ առևտրային կազմակերպություններին» տնտեսագիտական դասակարգման հոդվածով կատարված ծախսեր և ներկայացված հաշվետվություններ</w:t>
            </w:r>
          </w:p>
          <w:p w14:paraId="4F9C78FA"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Առկա է անհամապատասխանություն Կոմիտեի և ՀՀ ՊԵԿ «Ուսումնական կենտրոն» ՊՈԱԿ-ի միջև 2023 թվականի հունվարի 11-ին կնքված «Պետության կողմից դրամաշնորհի ձևով տրամադրվող ֆինանսական աջակցության գումարների օգտագործման մասին» թիվ 12 պայմանագրի 4.1 կետով սահմանված պահանջների նկատմամբ։</w:t>
            </w:r>
          </w:p>
        </w:tc>
        <w:tc>
          <w:tcPr>
            <w:tcW w:w="1529" w:type="dxa"/>
          </w:tcPr>
          <w:p w14:paraId="40D9FF10" w14:textId="298CEDE7" w:rsidR="003A02B7" w:rsidRPr="00C57982" w:rsidRDefault="00244AE2" w:rsidP="003A02B7">
            <w:pPr>
              <w:spacing w:after="0" w:line="240" w:lineRule="auto"/>
              <w:ind w:left="-107" w:right="-79" w:firstLine="0"/>
              <w:jc w:val="center"/>
              <w:rPr>
                <w:rFonts w:eastAsia="Calibri" w:cs="Times New Roman"/>
                <w:sz w:val="20"/>
                <w:szCs w:val="20"/>
              </w:rPr>
            </w:pPr>
            <w:r w:rsidRPr="00C57982">
              <w:rPr>
                <w:rFonts w:eastAsia="Calibri" w:cs="Times New Roman"/>
                <w:sz w:val="20"/>
                <w:szCs w:val="20"/>
              </w:rPr>
              <w:t>Ընթացքում է</w:t>
            </w:r>
          </w:p>
        </w:tc>
        <w:tc>
          <w:tcPr>
            <w:tcW w:w="4916" w:type="dxa"/>
          </w:tcPr>
          <w:p w14:paraId="061AE667"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Հիմք ընդունելով Կոմիտեի նախագահի տեղակալ Ա</w:t>
            </w:r>
            <w:r w:rsidRPr="00C57982">
              <w:rPr>
                <w:rFonts w:ascii="Cambria Math" w:eastAsia="Calibri" w:hAnsi="Cambria Math" w:cs="Cambria Math"/>
                <w:sz w:val="20"/>
                <w:szCs w:val="20"/>
              </w:rPr>
              <w:t>․</w:t>
            </w:r>
            <w:r w:rsidRPr="00C57982">
              <w:rPr>
                <w:rFonts w:eastAsia="Calibri" w:cs="Times New Roman"/>
                <w:sz w:val="20"/>
                <w:szCs w:val="20"/>
              </w:rPr>
              <w:t>Սմբատյանի 2023 թվականի դեկտեմբերի 4-ի զեկուցագիրը՝ 2023 թվականի դեկտեմբերից հարկային ծառայողի պատրաստման դասընթացի կազմակերպման անհրաժեշտության վերաբերյալ, 2023 թվականի դեկտեմբերի 8-ին հայտարարվել է հարկային ծառայողի պատրաստման դասընթացի դիմումների ընդունելություն: Նշված ժամանակահատվածում՝ 2023 թվականի դեկտեմբերին, Կոմիտեի Ուսումնական կենտրոնի 2023 թվականի ընթացքում տնտեսված միջոցները (11,619.1 հազ. դրամ) չի վերադարձվել ՀՀ պետական բյուջե՝ դասընթացների պատշաճ անցկացումն ապահովելու նպատակով։</w:t>
            </w:r>
          </w:p>
          <w:p w14:paraId="619F7B87" w14:textId="65513A84"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Անհրաժեշտ է նշել այն փաստը, որ դասընթացի մասնակիցների վերջնական թվաքանակի </w:t>
            </w:r>
            <w:r w:rsidRPr="00C57982">
              <w:rPr>
                <w:rFonts w:eastAsia="Calibri" w:cs="Times New Roman"/>
                <w:sz w:val="20"/>
                <w:szCs w:val="20"/>
              </w:rPr>
              <w:lastRenderedPageBreak/>
              <w:t>հստակեցմանը հաջորդում է դասընթացների մեկնարկը, իսկ լրացուցիչ ֆինանսավորում ներգրավելու գործընթացը պահանջում է երկարատև ժամանակ, հետևաբար դասընթացների անցկացման ապահովման նպատակով Կոմիտեի Ուսումնական կենտրոնի կողմից որոշվել է 2023 թվականի տնտեսված ֆինանսական միջոցները՝ 11,619.1 հազ. դրամը չվերադարձնել։</w:t>
            </w:r>
            <w:r w:rsidR="00A73750" w:rsidRPr="00C57982">
              <w:rPr>
                <w:rFonts w:eastAsia="Calibri" w:cs="Times New Roman"/>
                <w:sz w:val="20"/>
                <w:szCs w:val="20"/>
              </w:rPr>
              <w:t xml:space="preserve"> </w:t>
            </w:r>
            <w:r w:rsidRPr="00C57982">
              <w:rPr>
                <w:rFonts w:eastAsia="Calibri" w:cs="Times New Roman"/>
                <w:sz w:val="20"/>
                <w:szCs w:val="20"/>
              </w:rPr>
              <w:t>Միաժամանակ տեղեկացնում եմ, որ Կոմիտեի Ուսումնական կենտրոնն ընդունելի է համարում նաև հաշվեքննողների դիրքորոշումը:</w:t>
            </w:r>
          </w:p>
          <w:p w14:paraId="3E52CB00"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2024 թվականի ապրիլին ավարտվել է ընդունելության բոլոր փուլերը, որի արդյունքների ամփոփման շնորհիվ է հայտնի դարձել հարկային ծառայողի պատրաստման դասընթացների մասնակցությունն ըստ քանակի (շուրջ 300 դիմորդ` 12-13 խմբերի): Առաջին խմբի դասընթացի (4 խումբ՝ 95 մասնակցով) մեկնարկը տրվել է մայիսի 20 ին, հաջորդ խմբերի դասընթացների մեկնարկը նախանշված է հունիսի 10-ին:</w:t>
            </w:r>
          </w:p>
          <w:p w14:paraId="09429A7E"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Հարկային ծառայողի պատրաստման դասընթացներին անհրաժեշտ լրացուցիչ ֆինանսական միջոցների վերջնական չափի ճշգրտումից հետո, Կոմիտեի Ուսումնական կենտրոնը կներկայացնի լրացուցիչ ֆինանսավորման հայտ՝ ընդհանուր գումարից նվազեցնելով 2023 թվականի տնտեսումները՝ 11,619.1 հազ. դրամի չափով։</w:t>
            </w:r>
          </w:p>
        </w:tc>
        <w:tc>
          <w:tcPr>
            <w:tcW w:w="3003" w:type="dxa"/>
          </w:tcPr>
          <w:p w14:paraId="5B2D7EEE" w14:textId="400957CD" w:rsidR="003A02B7" w:rsidRPr="00C57982" w:rsidRDefault="006C2E87" w:rsidP="003A02B7">
            <w:pPr>
              <w:spacing w:after="0" w:line="240" w:lineRule="auto"/>
              <w:ind w:firstLine="0"/>
              <w:rPr>
                <w:rFonts w:eastAsia="Calibri" w:cs="Times New Roman"/>
                <w:sz w:val="20"/>
                <w:szCs w:val="20"/>
              </w:rPr>
            </w:pPr>
            <w:r w:rsidRPr="00C57982">
              <w:rPr>
                <w:rFonts w:eastAsia="Calibri" w:cs="Times New Roman"/>
                <w:sz w:val="20"/>
                <w:szCs w:val="20"/>
              </w:rPr>
              <w:lastRenderedPageBreak/>
              <w:t>Հարցը կուսումնասիրվի Կոմիտեի 2024 թվականի պետական բյուջեի վեց ամիսների</w:t>
            </w:r>
            <w:r w:rsidR="00C70FEC" w:rsidRPr="00C57982">
              <w:rPr>
                <w:rFonts w:eastAsia="Calibri" w:cs="Times New Roman"/>
                <w:sz w:val="20"/>
                <w:szCs w:val="20"/>
              </w:rPr>
              <w:t xml:space="preserve"> </w:t>
            </w:r>
            <w:r w:rsidRPr="00C57982">
              <w:rPr>
                <w:rFonts w:eastAsia="Calibri" w:cs="Times New Roman"/>
                <w:sz w:val="20"/>
                <w:szCs w:val="20"/>
              </w:rPr>
              <w:t>կատարման հաշվեքննության ընթացքում։</w:t>
            </w:r>
          </w:p>
        </w:tc>
      </w:tr>
      <w:tr w:rsidR="003A02B7" w:rsidRPr="003A02B7" w14:paraId="0FDF9F30" w14:textId="77777777" w:rsidTr="003A02B7">
        <w:tc>
          <w:tcPr>
            <w:tcW w:w="432" w:type="dxa"/>
          </w:tcPr>
          <w:p w14:paraId="61A61442"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6</w:t>
            </w:r>
          </w:p>
        </w:tc>
        <w:tc>
          <w:tcPr>
            <w:tcW w:w="4955" w:type="dxa"/>
          </w:tcPr>
          <w:p w14:paraId="3B64197E"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Հաշվապահական հաշվառման վարում</w:t>
            </w:r>
          </w:p>
          <w:p w14:paraId="0A32D7BC"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Առկա է անհամապատասխանություն «Հանրային հատվածի կազմակերպությունների հաշվապահական հաշվառման մասին» օրենքի 6-րդ հոդվածի 1-ին մասի պահանջի հետ համաձայն որի՝ «Կազմակերպությունները պարտավոր են </w:t>
            </w:r>
            <w:r w:rsidRPr="00C57982">
              <w:rPr>
                <w:rFonts w:eastAsia="Calibri" w:cs="Times New Roman"/>
                <w:sz w:val="20"/>
                <w:szCs w:val="20"/>
              </w:rPr>
              <w:lastRenderedPageBreak/>
              <w:t>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5B8AFC6B"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Առկա է անհամապատասխանություն ՀՀ կառավարության 2015 թվականի մարտի 26-ի «Հանրային հատվածի կազմակերպություններում հաշվապահական 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N 1 հավելվածով սահմանված կարգի 3-րդ, 4-րդ և 5-րդ կետերի պահանջների հետ։ Մասնավորապես՝</w:t>
            </w:r>
          </w:p>
          <w:p w14:paraId="7E028CC1"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w:t>
            </w:r>
            <w:r w:rsidRPr="00C57982">
              <w:rPr>
                <w:rFonts w:eastAsia="Calibri" w:cs="Times New Roman"/>
                <w:sz w:val="20"/>
                <w:szCs w:val="20"/>
              </w:rPr>
              <w:tab/>
              <w:t xml:space="preserve">Հաշվապահական հաշվառում վարելու հնարավորություն ընձեռնող համակարգչային ծրագիրը համարվում է հանրային հատվածի հաշվապահական հաշվառման ոլորտը կարգավորող օրենսդրության պահանջներին համապատասխանող, եթե այն ապահովում է հաշվապահական հաշվառման վարումը, ի մասնավորի, հանրային հատվածի հաշվապահական հաշվառման ստանդարտի (այսուհետ՝ ՀՀՀՀՀՀՍ) հիման վրա մշակված հանրային հատվածի կազմակերպությունների հաշվապահական հաշվառման հաշվային պլանին (այսուհետ` հաշվային պլան) համապատասխան։ </w:t>
            </w:r>
          </w:p>
          <w:p w14:paraId="42DEB9EE"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w:t>
            </w:r>
            <w:r w:rsidRPr="00C57982">
              <w:rPr>
                <w:rFonts w:eastAsia="Calibri" w:cs="Times New Roman"/>
                <w:sz w:val="20"/>
                <w:szCs w:val="20"/>
              </w:rPr>
              <w:tab/>
              <w:t xml:space="preserve">Համակարգչային ծրագիրը պետք է հնարավորություն ընձեռի նաև, որպեսզի` բոլոր </w:t>
            </w:r>
            <w:r w:rsidRPr="00C57982">
              <w:rPr>
                <w:rFonts w:eastAsia="Calibri" w:cs="Times New Roman"/>
                <w:sz w:val="20"/>
                <w:szCs w:val="20"/>
              </w:rPr>
              <w:lastRenderedPageBreak/>
              <w:t>գործառնությունների, դեպքերի և իրադարձությունների արդյունքները հաշվապահական հաշվառման հաշիվներում գրանցվեն այնպես, որ դրանք արտացոլվեն այն ժամանակաշրջանի ֆինանսական հաշվետվություններում, որոնց վերաբերում են:</w:t>
            </w:r>
          </w:p>
          <w:p w14:paraId="758FB600"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Հաշվապահական հաշվառման ավտոմատացված համակարգի միջոցով հաշվապահական հաշվառումը պետք է վարվի Հայաստանի Հանրապետության հանրային հատվածի հաշվապահական հաշվառման ստանդարտի պահանջներով՝ կիրառելով հաշվային պլանում ներկայացված հաշվապահական թղթակցությունները։</w:t>
            </w:r>
          </w:p>
        </w:tc>
        <w:tc>
          <w:tcPr>
            <w:tcW w:w="1529" w:type="dxa"/>
          </w:tcPr>
          <w:p w14:paraId="25461656" w14:textId="77777777" w:rsidR="003A02B7" w:rsidRPr="00C57982" w:rsidRDefault="003A02B7" w:rsidP="003A02B7">
            <w:pPr>
              <w:spacing w:after="0" w:line="240" w:lineRule="auto"/>
              <w:ind w:left="-107" w:right="-79" w:firstLine="0"/>
              <w:jc w:val="center"/>
              <w:rPr>
                <w:rFonts w:eastAsia="Calibri" w:cs="Times New Roman"/>
                <w:sz w:val="20"/>
                <w:szCs w:val="20"/>
              </w:rPr>
            </w:pPr>
            <w:r w:rsidRPr="00C57982">
              <w:rPr>
                <w:rFonts w:eastAsia="Calibri" w:cs="Times New Roman"/>
                <w:sz w:val="20"/>
                <w:szCs w:val="20"/>
              </w:rPr>
              <w:lastRenderedPageBreak/>
              <w:t>Վերացված չէ</w:t>
            </w:r>
          </w:p>
        </w:tc>
        <w:tc>
          <w:tcPr>
            <w:tcW w:w="4916" w:type="dxa"/>
          </w:tcPr>
          <w:p w14:paraId="301EF8ED" w14:textId="4B6F3056"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Հաշվեքննողի կողմից արձանագրվել է, որ հաշվեքննությունն ընդգրկող ժամանակաշրջանի ավարտի օրվա դրությամբ չի ապահովել ամբողջական անցումը հաշվապահական հաշվառման նոր համակարգին։ Ըստ այդմ Կոմիտեի կողմից վերահսկվող՝ պետությանը </w:t>
            </w:r>
            <w:r w:rsidRPr="00C57982">
              <w:rPr>
                <w:rFonts w:eastAsia="Calibri" w:cs="Times New Roman"/>
                <w:sz w:val="20"/>
                <w:szCs w:val="20"/>
              </w:rPr>
              <w:lastRenderedPageBreak/>
              <w:t>պատկանող ակտիվների և պարտավորությունների ամբողջական հաշվապահական հաշվառում չի վարվում։ Մասնավորապես, ՀՀՀՀՀՀՍ-ի պահանջներին և հաշվային պլանին համապատասխան հաշվապահական հաշվառման բացակայությամբ պայմանավորված հաշվեքննությունն ընդգրկող ժամանակաշրջանի ֆինանսական հաշվետվություններում արտացոլված չէ Կոմիտեի կողմից վերահսկվող ՀՀ պետական բյուջեի եկամուտների վերաբերյալ տեղեկատվությունը, մեկ անգամ ևս փաստում ենք, որ հաշվեքննողների կողմից կատարվել է իրավական խեղաթյուրում, որի մասին արդեն ներկայացրել էինք Արձանագրության վերաբերյալ առարկություններում։</w:t>
            </w:r>
            <w:r w:rsidR="00A73750" w:rsidRPr="00C57982">
              <w:rPr>
                <w:rFonts w:eastAsia="Calibri" w:cs="Times New Roman"/>
                <w:sz w:val="20"/>
                <w:szCs w:val="20"/>
              </w:rPr>
              <w:t xml:space="preserve"> </w:t>
            </w:r>
            <w:r w:rsidRPr="00C57982">
              <w:rPr>
                <w:rFonts w:eastAsia="Calibri" w:cs="Times New Roman"/>
                <w:sz w:val="20"/>
                <w:szCs w:val="20"/>
              </w:rPr>
              <w:t>Ի լրումն Արձանագրության վերաբերյալ մեր նախորդ առարկությունների հայտնում ենք նաև հետևյալը.</w:t>
            </w:r>
          </w:p>
          <w:p w14:paraId="2F40611C" w14:textId="04F582B4"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Համաձայն </w:t>
            </w:r>
            <w:r w:rsidR="009A62C2" w:rsidRPr="00C57982">
              <w:rPr>
                <w:rFonts w:eastAsia="Calibri" w:cs="Times New Roman"/>
                <w:sz w:val="20"/>
                <w:szCs w:val="20"/>
              </w:rPr>
              <w:t xml:space="preserve">Ստանդարտի </w:t>
            </w:r>
            <w:r w:rsidRPr="00C57982">
              <w:rPr>
                <w:rFonts w:eastAsia="Calibri" w:cs="Times New Roman"/>
                <w:sz w:val="20"/>
                <w:szCs w:val="20"/>
              </w:rPr>
              <w:t>2.27. կետի՝ «Ակտիվները կազմակերպության համար ծառայում են որպես միջոց՝ իր նպատակներն իրագործելու համար</w:t>
            </w:r>
            <w:r w:rsidRPr="00C57982">
              <w:rPr>
                <w:rFonts w:ascii="Cambria Math" w:eastAsia="Calibri" w:hAnsi="Cambria Math" w:cs="Cambria Math"/>
                <w:sz w:val="20"/>
                <w:szCs w:val="20"/>
              </w:rPr>
              <w:t>․․․․․</w:t>
            </w:r>
            <w:r w:rsidRPr="00C57982">
              <w:rPr>
                <w:rFonts w:eastAsia="Calibri" w:cs="Times New Roman"/>
                <w:sz w:val="20"/>
                <w:szCs w:val="20"/>
              </w:rPr>
              <w:t xml:space="preserve">»։ Ստանդարտի 2.28. կետի համաձայն՝ «Որպեսզի միջոցը բավարարի ակտիվի սահմանմանը, այն պետք է վերահսկվի կազմակերպության կողմից, այսինքն՝ կազմակերպությունը պետք է իրականացնի ակտիվի սեփականության հետ կապված իր իրավունքը։ Կազմակերպությունը վերահսկում է ակտիվը (իրականացնում է ակտիվի սեփականության հետ կապված իր իրավունքը), եթե նա հնարավորություն ունի ստանալու տվյալ միջոցից ստացվող ապագա տնտեսական օգուտները կամ օգտակար պոտենցիալը և միաժամանակ կարող է այլոց համար սահմանափակել այդ միջոցից տնտեսական </w:t>
            </w:r>
            <w:r w:rsidRPr="00C57982">
              <w:rPr>
                <w:rFonts w:eastAsia="Calibri" w:cs="Times New Roman"/>
                <w:sz w:val="20"/>
                <w:szCs w:val="20"/>
              </w:rPr>
              <w:lastRenderedPageBreak/>
              <w:t>օգուտներ կամ օգտակար պոտենցիալ ստանալու հնարավորությունը</w:t>
            </w:r>
            <w:r w:rsidRPr="00C57982">
              <w:rPr>
                <w:rFonts w:ascii="Cambria Math" w:eastAsia="Calibri" w:hAnsi="Cambria Math" w:cs="Cambria Math"/>
                <w:sz w:val="20"/>
                <w:szCs w:val="20"/>
              </w:rPr>
              <w:t>․․․․․</w:t>
            </w:r>
            <w:r w:rsidRPr="00C57982">
              <w:rPr>
                <w:rFonts w:eastAsia="Calibri" w:cs="Times New Roman"/>
                <w:sz w:val="20"/>
                <w:szCs w:val="20"/>
              </w:rPr>
              <w:t>»։ Ստանդարտի 2.29. կետի համաձայն՝ «Պարտավորության որոշիչ բնութագրերից է այն, որ կազմակերպությունն ունի որոշակի ձևով գործելու կամ կատարելու ներկա պարտականություն։ Պարտականությունը կարող է լինել կամ իրավական կամ կառուցողական։ Իրավական պարտականությունը իրավաբանորեն ենթակա է անվերապահ կատարման՝ որպես պարտավորեցնող պայմանագրի հետևանք կամ օրենսդրական պահանջ։ Կառուցողական պարտականությունը պարտականություն է, որը բխում է կազմակերպության գործողություն</w:t>
            </w:r>
            <w:r w:rsidR="00F560D1" w:rsidRPr="00C57982">
              <w:rPr>
                <w:rFonts w:eastAsia="Calibri" w:cs="Times New Roman"/>
                <w:sz w:val="20"/>
                <w:szCs w:val="20"/>
              </w:rPr>
              <w:t>-</w:t>
            </w:r>
            <w:r w:rsidRPr="00C57982">
              <w:rPr>
                <w:rFonts w:eastAsia="Calibri" w:cs="Times New Roman"/>
                <w:sz w:val="20"/>
                <w:szCs w:val="20"/>
              </w:rPr>
              <w:t>ներից</w:t>
            </w:r>
            <w:r w:rsidRPr="00C57982">
              <w:rPr>
                <w:rFonts w:ascii="Cambria Math" w:eastAsia="Calibri" w:hAnsi="Cambria Math" w:cs="Cambria Math"/>
                <w:sz w:val="20"/>
                <w:szCs w:val="20"/>
              </w:rPr>
              <w:t>․․․․</w:t>
            </w:r>
            <w:r w:rsidRPr="00C57982">
              <w:rPr>
                <w:rFonts w:eastAsia="Calibri" w:cs="Times New Roman"/>
                <w:sz w:val="20"/>
                <w:szCs w:val="20"/>
              </w:rPr>
              <w:t>»։ Ստանդարտի 2.42. կետի համաձայն՝ «Ակտիվը պետք է ճանաչվի ֆինանսական վիճակի մասին հաշվետվությունում, երբ՝</w:t>
            </w:r>
          </w:p>
          <w:p w14:paraId="53DA2DD0"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1) հավանական է, որ ապագա տնտեսական օգուտները կամ օգտակար պոտենցիալը կհոսեն կազմակերպություն,</w:t>
            </w:r>
          </w:p>
          <w:p w14:paraId="741C58B4"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2) ակտիվն ունի ինքնարժեք կամ արժեք, որը կարող է արժանահավատորեն չափվել</w:t>
            </w:r>
            <w:r w:rsidRPr="00C57982">
              <w:rPr>
                <w:rFonts w:ascii="Cambria Math" w:eastAsia="Calibri" w:hAnsi="Cambria Math" w:cs="Cambria Math"/>
                <w:sz w:val="20"/>
                <w:szCs w:val="20"/>
              </w:rPr>
              <w:t>․․․․</w:t>
            </w:r>
            <w:r w:rsidRPr="00C57982">
              <w:rPr>
                <w:rFonts w:eastAsia="Calibri" w:cs="Times New Roman"/>
                <w:sz w:val="20"/>
                <w:szCs w:val="20"/>
              </w:rPr>
              <w:t>»։</w:t>
            </w:r>
          </w:p>
          <w:p w14:paraId="7E83F0EA"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Ստանդարտի 2.44. կետի համաձայն՝ «Պարտավորությունը պետք է ճանաչվի ֆինանսական վիճակի մասին հաշվետվությունում, երբ՝</w:t>
            </w:r>
          </w:p>
          <w:p w14:paraId="26BE4735"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1) կազմակերպությունը հաշվետու ժամանակաշրջանի վերջի դրությամբ ունի պարտականություն՝ որպես անցյալ դեպքի արդյունք,</w:t>
            </w:r>
          </w:p>
          <w:p w14:paraId="6CBE7C04" w14:textId="3FCF0B69"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2) հավանական է, որ դրա մարման համար կազմակերպությունից կպահանջվի տնտեսական օգուտներ կամ օգտակար պոտենցիալ մարմնավորող միջոցների փոխանցում,</w:t>
            </w:r>
          </w:p>
          <w:p w14:paraId="62A89565"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lastRenderedPageBreak/>
              <w:t>3) մարման գումարը կարող է արժանահավատորեն չափվել»։</w:t>
            </w:r>
          </w:p>
          <w:p w14:paraId="78782BEA"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Ստանդարտի 2.46. կետի համաձայն՝ «Հասույթի ճանաչումը ակտիվների և պարտա-վորությունների ճանաչման և չափման ուղղակի արդյունք է։ Հասույթը պետք է ճանաչվի ֆինան-սական արդյունքների մասին հաշվետվությունում, երբ առաջացել է ապագա տնտեսական օգուտների կամ օգտակար պոտենցիալի աճ՝ կապված ակտիվի աճի կամ պարտավորության նվազման հետ, որը կարող է արժանահավատորեն չափվել»։</w:t>
            </w:r>
          </w:p>
          <w:p w14:paraId="3539A340"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Ստանդարտի 2</w:t>
            </w:r>
            <w:r w:rsidRPr="00C57982">
              <w:rPr>
                <w:rFonts w:ascii="Cambria Math" w:eastAsia="Calibri" w:hAnsi="Cambria Math" w:cs="Cambria Math"/>
                <w:sz w:val="20"/>
                <w:szCs w:val="20"/>
              </w:rPr>
              <w:t>․</w:t>
            </w:r>
            <w:r w:rsidRPr="00C57982">
              <w:rPr>
                <w:rFonts w:eastAsia="Calibri" w:cs="Times New Roman"/>
                <w:sz w:val="20"/>
                <w:szCs w:val="20"/>
              </w:rPr>
              <w:t>47</w:t>
            </w:r>
            <w:r w:rsidRPr="00C57982">
              <w:rPr>
                <w:rFonts w:ascii="Cambria Math" w:eastAsia="Calibri" w:hAnsi="Cambria Math" w:cs="Cambria Math"/>
                <w:sz w:val="20"/>
                <w:szCs w:val="20"/>
              </w:rPr>
              <w:t>․</w:t>
            </w:r>
            <w:r w:rsidRPr="00C57982">
              <w:rPr>
                <w:rFonts w:eastAsia="Calibri" w:cs="Times New Roman"/>
                <w:sz w:val="20"/>
                <w:szCs w:val="20"/>
              </w:rPr>
              <w:t xml:space="preserve"> կետի համաձայն՝ «Ծախսերի ճանաչումը ակտիվների և պարտա-վորու¬թյունների ճանաչման և չափման ուղղակի արդյունք է։ Ծախսերը պետք է ճանաչվեն ֆինան¬սական արդյունքների մասին հաշվետվությունում, երբ առաջացել է ապագա տնտեսական օգուտների կամ օգտակար պոտենցիալի նվազում՝ կապված ակտիվի նվազման կամ պարտավորության աճի հետ, որը կարող է արժանահավատորեն չափվել»։</w:t>
            </w:r>
          </w:p>
          <w:p w14:paraId="7F388FCF"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Հաշվի առնելով վերոգրյալը, ինչպես նաև հանրային հատվածի հաշվապահական հաշվա-ռումը կարգավորող մի շարք այլ նորմատիվ իրավական ակտերի պահանջները, մեկ անգամ ևս հայտնում ենք, որ Կոմիտեի կողմից հավաքագրվող ՀՀ պետական բյուջեի հարկային եկամուտները վերջինիս համար չեն հանդիսանում ոչ ակտիվներ, և ոչ էլ պարտավորություններ: Վերջիններս հաշվառվում են որպես ՀՀ պետական բյուջեի հարկային եկամուտներ և սահմանված կարգով Լիազոր մարմնի կողմից ներառվում են տվյալ տարվա պետական բյուջեի եկա¬մտային մասում, իսկ Հայաստանի Հանրապետության, որպես մեկ </w:t>
            </w:r>
            <w:r w:rsidRPr="00C57982">
              <w:rPr>
                <w:rFonts w:eastAsia="Calibri" w:cs="Times New Roman"/>
                <w:sz w:val="20"/>
                <w:szCs w:val="20"/>
              </w:rPr>
              <w:lastRenderedPageBreak/>
              <w:t>տնտեսական միավորի, համախմբված ֆինանսական հաշվետվությունները, որոնց մեջ ներառված են նաև ՀՀ պետական բյուջեի հարկային եկամուտները, չեն հանդիսանում Կոմիտեի ֆինանսական հաշվետվությունների բաղկացուցիչ մաս, այլ ընդհակառակը՝ Կոմիտեի ֆինանսական հաշվետվություններն են հանդիսանում ՀՀ համախմբված ֆինանսական հաշվետվությունների բաղկացուցիչ մաս։</w:t>
            </w:r>
          </w:p>
          <w:p w14:paraId="37F1F5EE"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Միաժամանակ հայտնում ենք, որ հաշվեքննողների կողմից ներկայացված այն գրառումն, ըստ որի Կոմիտեն ամբողջությամբ անցում չի կատարել հանրային հատվածի հաշվապահական հաշվառման համակարգին՝ չի համապատասխանում իրականությանը, քանի որ Կոմիտեն ՀՀ օրենսդրությամբ սահմանված կարգով և ժամկետներում անցում է կատարել հանրային հատվածի հաշվապահական հաշվառման համակարգին, իսկ հաշվապահական հաշվառումը վարվում է համապատասխան համակարգչային ծրագրով։</w:t>
            </w:r>
          </w:p>
          <w:p w14:paraId="58747D82"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Հաշվի առնելով վերոգրյալ փաստերը, առաջարկում ենք Ընթացիկ եզրակացությունից հանել 6-րդ կետը, քանի որ ՀՀ պետական բյուջեի հարկային եկամուտները երբևիցե չեն կարող Կոմիտեի համար հանդիսանալ ակտիվ կամ պարտավորություն, դրանք պատկանում են Հայաստանի Հանրապետությանը և արտացոլվում են տվյալ տարվա ՀՀ պետական բյուջեի կատարողականի եկամտային մասում։ Այսպես, 2023 թվականին Կոմիտեն 2.2 տրիլիոն դրամի (ՀՀ 2023 թվականի հարկային եկամուտների գումարը) ֆինանսավորում կամ հասույթ, հետևաբար նաև ծախս, չէր կարող ունենալ։</w:t>
            </w:r>
          </w:p>
        </w:tc>
        <w:tc>
          <w:tcPr>
            <w:tcW w:w="3003" w:type="dxa"/>
          </w:tcPr>
          <w:p w14:paraId="07FFBA19"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lastRenderedPageBreak/>
              <w:t xml:space="preserve">Կոմիտեի կողմից վերահսկվող, պետությանը պատկանող՝ 2,221,924.80 մլն. դրամ ընդհանուր գումարով ՀՀ պետական բյուջեի եկամուտների </w:t>
            </w:r>
            <w:r w:rsidRPr="00C57982">
              <w:rPr>
                <w:rFonts w:eastAsia="Calibri" w:cs="Times New Roman"/>
                <w:sz w:val="20"/>
                <w:szCs w:val="20"/>
              </w:rPr>
              <w:lastRenderedPageBreak/>
              <w:t xml:space="preserve">հաշվապահական հաշվառում չվարելու և հաշվեքննությունն ընդգրկող ժամանակաշրջանի ֆինանսական հաշվետվություններում չարտացոլելու վերաբերյալ փաստն արձանագրվել է Կոմիտեի կողմից նույն ժամանակաշրջանում կիրառված հաշվային պլանի հաշվապահական հաշիվներում կատարված գրանցումների, սինթետիկ հաշիվների շրջանառության տեղեկագրում ընդհանրացված տեղեկատվության ուսումնասիրության արդյունքների հիման վրա։ Պարզվել է, օրինակ, որ Կոմիտեի կողմից վերահսկվող՝ պետությանը պատկանող հարկերի և այլ պարտադիր վճարների գծով դրամական հոսքերի, հասույթների, պարտավորությունների (այդ թվում կանխավճարների) և այլն հաշվապահական հաշվառում չի վարվում, այն դեպքում, երբ այդպիսի պահանջ սահմանված է ՀՀՀՀՀՀՍ-ով, դրա համար համապատասխան </w:t>
            </w:r>
            <w:r w:rsidRPr="00C57982">
              <w:rPr>
                <w:rFonts w:eastAsia="Calibri" w:cs="Times New Roman"/>
                <w:sz w:val="20"/>
                <w:szCs w:val="20"/>
              </w:rPr>
              <w:lastRenderedPageBreak/>
              <w:t>հաշվապահական հաշիվներ են սահմանված հաշվային պլանով, իսկ վարման կարգը՝ հաշվային պլանի կիրառման հրահանգով։</w:t>
            </w:r>
          </w:p>
          <w:p w14:paraId="78930AB3" w14:textId="77777777" w:rsidR="003A02B7" w:rsidRPr="00C57982"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Տվյալ դեպքում հաշվեքննողները, ելնելով ՀՀՀՀՀՀՍ-ի 2.11. պարագրաֆով սահմանված՝ «Ձևի նկատմամբ բովանդակության գերակայություն» սկզբունքից, առկա խնդիրն ըստ էության և տնտեսական իրականությանը համահունչ ներկայացնելու նկատառմամբ արաձանգրել են, որ Կոմիտեի՝ հաշվեքննությունն ընդգրկող ժամանակաշրջանի ֆինանսական հաշվետվություններում արտացոլված չէ Կոմիտեի կողմից վերահսկվող՝ ՀՀ պետական բյուջեի եկամուտների վերաբերյալ տեղկատվությունը։ Նշված անհամապատասխանությունը պայմանավորված է ՀՀՀՀՀՀՍ-ի պահանջներին և հաշվային պլանին համապատասխան ՀՀ պետական բյուջեի եկամուտների հաշվապահական </w:t>
            </w:r>
            <w:r w:rsidRPr="00C57982">
              <w:rPr>
                <w:rFonts w:eastAsia="Calibri" w:cs="Times New Roman"/>
                <w:sz w:val="20"/>
                <w:szCs w:val="20"/>
              </w:rPr>
              <w:lastRenderedPageBreak/>
              <w:t>հաշվառման բացակայությամբ, անկախ ֆինանսական հաշվետվությունների ներկայացման ժամկետներից։</w:t>
            </w:r>
          </w:p>
          <w:p w14:paraId="3C0E6904" w14:textId="7C19E000" w:rsidR="003A02B7" w:rsidRPr="003A02B7" w:rsidRDefault="003A02B7" w:rsidP="003A02B7">
            <w:pPr>
              <w:spacing w:after="0" w:line="240" w:lineRule="auto"/>
              <w:ind w:firstLine="0"/>
              <w:rPr>
                <w:rFonts w:eastAsia="Calibri" w:cs="Times New Roman"/>
                <w:sz w:val="20"/>
                <w:szCs w:val="20"/>
              </w:rPr>
            </w:pPr>
            <w:r w:rsidRPr="00C57982">
              <w:rPr>
                <w:rFonts w:eastAsia="Calibri" w:cs="Times New Roman"/>
                <w:sz w:val="20"/>
                <w:szCs w:val="20"/>
              </w:rPr>
              <w:t xml:space="preserve">Ինչ վերաբերում է «Հանրային հատվածի կազմակերպությունների հաշվապահական հաշվառման մասին» ՀՀ օրենքի 18-րդ հոդվածի 3 րդ մասի համաձայն՝ Հայաստանի Հանրապետության՝ որպես մեկ միասնական միավորի, ֆինանսական հաշվետվությունները Լիազոր մարմնի կողմից պատրաստելու վերաբերյալ արձագանքին, ապա այն ապահովելու համար, ինչպես սահմանված է նույն օրենքի 18-րդ հոդվածի 1-ին մասով՝ «Բոլոր կազմակերպություններն անալիտիկ և սինթետիկ հաշվառման տվյալների հիման վրա պարտավոր են կազմել առանձին կամ անհատական ֆինանսական հաշվետվություններ»։ Ըստ այդմ, առանց առանձին կազմված և ներկայացված ֆինանսական </w:t>
            </w:r>
            <w:r w:rsidRPr="00C57982">
              <w:rPr>
                <w:rFonts w:eastAsia="Calibri" w:cs="Times New Roman"/>
                <w:sz w:val="20"/>
                <w:szCs w:val="20"/>
              </w:rPr>
              <w:lastRenderedPageBreak/>
              <w:t>հաշվետվությունների լիազոր մարմինը չի կարող պատրաստել Հայաստանի Հանրապետության՝ որպես մեկ միասնական միավորի, ֆինանսական հաշվետվությունները։</w:t>
            </w:r>
          </w:p>
        </w:tc>
      </w:tr>
    </w:tbl>
    <w:p w14:paraId="5C366DB6" w14:textId="77777777" w:rsidR="003A02B7" w:rsidRPr="00315208" w:rsidRDefault="003A02B7" w:rsidP="00F560D1">
      <w:pPr>
        <w:ind w:firstLine="0"/>
        <w:jc w:val="left"/>
        <w:rPr>
          <w:rFonts w:eastAsiaTheme="majorEastAsia" w:cstheme="majorBidi"/>
          <w:sz w:val="22"/>
          <w:szCs w:val="20"/>
          <w:u w:val="single"/>
        </w:rPr>
      </w:pPr>
    </w:p>
    <w:sectPr w:rsidR="003A02B7" w:rsidRPr="00315208" w:rsidSect="00905BC4">
      <w:pgSz w:w="16840" w:h="11907" w:orient="landscape"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75997" w14:textId="77777777" w:rsidR="0095559C" w:rsidRDefault="0095559C" w:rsidP="000F6776">
      <w:pPr>
        <w:spacing w:after="0" w:line="240" w:lineRule="auto"/>
      </w:pPr>
      <w:r>
        <w:separator/>
      </w:r>
    </w:p>
  </w:endnote>
  <w:endnote w:type="continuationSeparator" w:id="0">
    <w:p w14:paraId="78893A51" w14:textId="77777777" w:rsidR="0095559C" w:rsidRDefault="0095559C"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3927" w14:textId="739D74B3" w:rsidR="000611B5" w:rsidRPr="00FB2112" w:rsidRDefault="000611B5" w:rsidP="00FB2112">
    <w:pPr>
      <w:pStyle w:val="Footer"/>
      <w:ind w:right="85" w:firstLine="0"/>
      <w:jc w:val="right"/>
      <w:rPr>
        <w:b/>
        <w:bCs/>
        <w:color w:val="2F5496" w:themeColor="accent1" w:themeShade="BF"/>
        <w:sz w:val="22"/>
        <w:szCs w:val="20"/>
        <w:lang w:val="en-US"/>
      </w:rPr>
    </w:pPr>
    <w:r w:rsidRPr="00FF000B">
      <w:rPr>
        <w:b/>
        <w:bCs/>
        <w:color w:val="2F5496" w:themeColor="accent1" w:themeShade="BF"/>
        <w:sz w:val="22"/>
        <w:szCs w:val="20"/>
      </w:rPr>
      <w:t>ՀՀ ՀԱՇՎԵՔՆՆԻՉ ՊԱԼԱՏԻ ԸՆԹԱՑԻԿ ԵԶՐԱԿԱՑՈՒԹՅՈՒՆ</w:t>
    </w:r>
    <w:r>
      <w:rPr>
        <w:b/>
        <w:bCs/>
        <w:color w:val="2F5496" w:themeColor="accent1" w:themeShade="BF"/>
        <w:sz w:val="22"/>
        <w:szCs w:val="20"/>
        <w:lang w:val="en-US"/>
      </w:rPr>
      <w:t xml:space="preserve"> </w:t>
    </w:r>
    <w:r>
      <w:rPr>
        <w:b/>
        <w:bCs/>
        <w:color w:val="2F5496" w:themeColor="accent1" w:themeShade="BF"/>
        <w:sz w:val="22"/>
        <w:szCs w:val="20"/>
      </w:rPr>
      <w:t xml:space="preserve"> </w:t>
    </w:r>
    <w:r>
      <w:rPr>
        <w:b/>
        <w:bCs/>
        <w:color w:val="2F5496" w:themeColor="accent1" w:themeShade="BF"/>
        <w:sz w:val="22"/>
        <w:szCs w:val="20"/>
        <w:lang w:val="en-US"/>
      </w:rPr>
      <w:t xml:space="preserve">|  </w:t>
    </w:r>
    <w:r w:rsidRPr="00FF000B">
      <w:rPr>
        <w:b/>
        <w:bCs/>
        <w:color w:val="2F5496" w:themeColor="accent1" w:themeShade="BF"/>
        <w:sz w:val="22"/>
        <w:szCs w:val="20"/>
        <w:lang w:val="en-US"/>
      </w:rPr>
      <w:t>202</w:t>
    </w:r>
    <w:r>
      <w:rPr>
        <w:b/>
        <w:bCs/>
        <w:color w:val="2F5496" w:themeColor="accent1" w:themeShade="BF"/>
        <w:sz w:val="22"/>
        <w:szCs w:val="20"/>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48AE" w14:textId="187478C7" w:rsidR="00A57A15" w:rsidRPr="00A57A15" w:rsidRDefault="00A57A15" w:rsidP="00A57A15">
    <w:pPr>
      <w:pStyle w:val="Footer"/>
      <w:ind w:right="85" w:firstLine="0"/>
      <w:jc w:val="right"/>
      <w:rPr>
        <w:b/>
        <w:bCs/>
        <w:color w:val="2F5496" w:themeColor="accent1" w:themeShade="BF"/>
        <w:sz w:val="22"/>
        <w:szCs w:val="20"/>
        <w:lang w:val="en-US"/>
      </w:rPr>
    </w:pPr>
    <w:r w:rsidRPr="00FF000B">
      <w:rPr>
        <w:b/>
        <w:bCs/>
        <w:color w:val="2F5496" w:themeColor="accent1" w:themeShade="BF"/>
        <w:sz w:val="22"/>
        <w:szCs w:val="20"/>
      </w:rPr>
      <w:t xml:space="preserve">ՀՀ </w:t>
    </w:r>
    <w:r w:rsidRPr="00FF000B">
      <w:rPr>
        <w:b/>
        <w:bCs/>
        <w:color w:val="2F5496" w:themeColor="accent1" w:themeShade="BF"/>
        <w:sz w:val="22"/>
        <w:szCs w:val="20"/>
      </w:rPr>
      <w:t>ՀԱՇՎԵՔՆՆԻՉ ՊԱԼԱՏԻ ԸՆԹԱՑԻԿ ԵԶՐԱԿԱՑՈՒԹՅՈՒՆ</w:t>
    </w:r>
    <w:r>
      <w:rPr>
        <w:b/>
        <w:bCs/>
        <w:color w:val="2F5496" w:themeColor="accent1" w:themeShade="BF"/>
        <w:sz w:val="22"/>
        <w:szCs w:val="20"/>
        <w:lang w:val="en-US"/>
      </w:rPr>
      <w:t xml:space="preserve"> </w:t>
    </w:r>
    <w:r>
      <w:rPr>
        <w:b/>
        <w:bCs/>
        <w:color w:val="2F5496" w:themeColor="accent1" w:themeShade="BF"/>
        <w:sz w:val="22"/>
        <w:szCs w:val="20"/>
      </w:rPr>
      <w:t xml:space="preserve"> </w:t>
    </w:r>
    <w:r>
      <w:rPr>
        <w:b/>
        <w:bCs/>
        <w:color w:val="2F5496" w:themeColor="accent1" w:themeShade="BF"/>
        <w:sz w:val="22"/>
        <w:szCs w:val="20"/>
        <w:lang w:val="en-US"/>
      </w:rPr>
      <w:t xml:space="preserve">|  </w:t>
    </w:r>
    <w:r w:rsidRPr="00FF000B">
      <w:rPr>
        <w:b/>
        <w:bCs/>
        <w:color w:val="2F5496" w:themeColor="accent1" w:themeShade="BF"/>
        <w:sz w:val="22"/>
        <w:szCs w:val="20"/>
        <w:lang w:val="en-US"/>
      </w:rPr>
      <w:t>202</w:t>
    </w:r>
    <w:r>
      <w:rPr>
        <w:b/>
        <w:bCs/>
        <w:color w:val="2F5496" w:themeColor="accent1" w:themeShade="BF"/>
        <w:sz w:val="22"/>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44B80" w14:textId="77777777" w:rsidR="0095559C" w:rsidRDefault="0095559C" w:rsidP="000F6776">
      <w:pPr>
        <w:spacing w:after="0" w:line="240" w:lineRule="auto"/>
      </w:pPr>
      <w:r>
        <w:separator/>
      </w:r>
    </w:p>
  </w:footnote>
  <w:footnote w:type="continuationSeparator" w:id="0">
    <w:p w14:paraId="68FDF65F" w14:textId="77777777" w:rsidR="0095559C" w:rsidRDefault="0095559C" w:rsidP="000F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4496" w14:textId="77777777" w:rsidR="000611B5" w:rsidRPr="000F6776" w:rsidRDefault="000611B5" w:rsidP="00750692">
    <w:pPr>
      <w:pStyle w:val="Header"/>
      <w:ind w:firstLine="0"/>
      <w:rPr>
        <w:i/>
        <w:iCs/>
      </w:rPr>
    </w:pPr>
    <w:r w:rsidRPr="00750692">
      <w:rPr>
        <w:i/>
        <w:iCs/>
        <w:noProof/>
        <w:lang w:val="ru-RU" w:eastAsia="ru-RU"/>
      </w:rPr>
      <mc:AlternateContent>
        <mc:Choice Requires="wps">
          <w:drawing>
            <wp:anchor distT="226695" distB="226695" distL="114300" distR="114300" simplePos="0" relativeHeight="251663360" behindDoc="1" locked="0" layoutInCell="1" allowOverlap="0" wp14:anchorId="0280CEA4" wp14:editId="44C60876">
              <wp:simplePos x="0" y="0"/>
              <wp:positionH relativeFrom="margin">
                <wp:posOffset>5791835</wp:posOffset>
              </wp:positionH>
              <wp:positionV relativeFrom="page">
                <wp:align>top</wp:align>
              </wp:positionV>
              <wp:extent cx="447675" cy="720000"/>
              <wp:effectExtent l="0" t="0" r="952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1C5FA" w14:textId="4FC0822A" w:rsidR="000611B5" w:rsidRPr="00263110" w:rsidRDefault="000611B5"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57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80CEA4" id="Rectangle 3" o:spid="_x0000_s1026" style="position:absolute;left:0;text-align:left;margin-left:456.05pt;margin-top:0;width:35.25pt;height:56.7pt;z-index:-251653120;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jKjAIAAHIFAAAOAAAAZHJzL2Uyb0RvYy54bWysVN9P2zAQfp+0/8Hy+0gLBbaIFFUgpkkV&#10;IGDi+erYTTTH59luk+6v39lJQwdoD9NerLPv7rsf/u4uLrtGs610vkZT8OnRhDNpBJa1WRf8+9PN&#10;p8+c+QCmBI1GFnwnPb+cf/xw0dpcHmOFupSOEYjxeWsLXoVg8yzzopIN+CO00pBSoWsg0NWts9JB&#10;S+iNzo4nk7OsRVdah0J6T6/XvZLPE75SUoQ7pbwMTBeccgvpdOlcxTObX0C+dmCrWgxpwD9k0UBt&#10;KOgIdQ0B2MbVb6CaWjj0qMKRwCZDpWohUw1UzXTyqprHCqxMtVBzvB3b5P8frLjd3jtWlwU/4cxA&#10;Q1/0QE0Ds9aSncT2tNbnZPVo710s0Nslih+eFNkfmnjxg02nXBNtqTzWpV7vxl7LLjBBj7PZ+dn5&#10;KWeCVOf0k5P0Fxnke2frfPgqsWFRKLijrFKHYbv0IYaHfG8SY2kTT4M3tda9Nr6kHPu0UoJhp2Vv&#10;/SAVlU2JHCfURDh5pR3bAlEFhJAmTHtVBaXsn08P8hw9UiraEGBEVhR/xB4AIpnfYvdZDvbRVSa+&#10;js6TvyXWO48eKTKaMDo3tUH3HoCmqobIvf2+SX1rYpdCt+rIJIorLHfED4f94Hgrbmr6jiX4cA+O&#10;JoVmiqY/3NGhNLYFx0HirEL36733aE8EJi1nLU1ewf3PDTjJmf5miNpfprNZHNV0mZ0SOThzh5rV&#10;ocZsmiukH5vSnrEiidE+6L2oHDbPtCQWMSqpwAiKXfDVXrwK/T6gJSPkYpGMaDgthKV5tCJCx/ZG&#10;sj11z+DswMhAVL7F/YxC/oqYvW30NLjYBFR1Yu1LV4fG02AnBg1LKG6Ow3uyelmV898AAAD//wMA&#10;UEsDBBQABgAIAAAAIQCFbSWB3QAAAAgBAAAPAAAAZHJzL2Rvd25yZXYueG1sTI9BS8QwEIXvgv8h&#10;jODNTVNl2damy7IoIii4Ve9pOzbFZlKabLf+e8eTexzex5vvFdvFDWLGKfSeNKhVAgKp8W1PnYaP&#10;98ebDYgQDbVm8IQafjDAtry8KEze+hMdcK5iJ7iEQm402BjHXMrQWHQmrPyIxNmXn5yJfE6dbCdz&#10;4nI3yDRJ1tKZnviDNSPuLTbf1dFpeH5SD/XLcniLu7nyytts/9m/an19tezuQURc4j8Mf/qsDiU7&#10;1f5IbRCDhkylilENvIjjbJOuQdTMqds7kGUhzweUvwAAAP//AwBQSwECLQAUAAYACAAAACEAtoM4&#10;kv4AAADhAQAAEwAAAAAAAAAAAAAAAAAAAAAAW0NvbnRlbnRfVHlwZXNdLnhtbFBLAQItABQABgAI&#10;AAAAIQA4/SH/1gAAAJQBAAALAAAAAAAAAAAAAAAAAC8BAABfcmVscy8ucmVsc1BLAQItABQABgAI&#10;AAAAIQCgUdjKjAIAAHIFAAAOAAAAAAAAAAAAAAAAAC4CAABkcnMvZTJvRG9jLnhtbFBLAQItABQA&#10;BgAIAAAAIQCFbSWB3QAAAAgBAAAPAAAAAAAAAAAAAAAAAOYEAABkcnMvZG93bnJldi54bWxQSwUG&#10;AAAAAAQABADzAAAA8AUAAAAA&#10;" o:allowoverlap="f" fillcolor="#4472c4 [3204]" stroked="f" strokeweight="1pt">
              <v:textbox>
                <w:txbxContent>
                  <w:p w14:paraId="5861C5FA" w14:textId="4FC0822A" w:rsidR="000611B5" w:rsidRPr="00263110" w:rsidRDefault="000611B5" w:rsidP="00750692">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57</w:t>
                    </w:r>
                    <w:r w:rsidRPr="00263110">
                      <w:rPr>
                        <w:noProof/>
                        <w:color w:val="FFFFFF"/>
                        <w:sz w:val="28"/>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62F1" w14:textId="77777777" w:rsidR="00DC4DA7" w:rsidRPr="00A07238" w:rsidRDefault="00DC4DA7" w:rsidP="00DC4DA7">
    <w:pPr>
      <w:tabs>
        <w:tab w:val="center" w:pos="4680"/>
        <w:tab w:val="right" w:pos="9360"/>
      </w:tabs>
      <w:spacing w:after="0" w:line="240" w:lineRule="auto"/>
      <w:ind w:left="567" w:firstLine="0"/>
      <w:jc w:val="right"/>
      <w:rPr>
        <w:rFonts w:eastAsia="Calibri" w:cs="Times New Roman"/>
        <w:i/>
        <w:sz w:val="20"/>
      </w:rPr>
    </w:pPr>
    <w:r w:rsidRPr="00A07238">
      <w:rPr>
        <w:rFonts w:eastAsia="Calibri" w:cs="Times New Roman"/>
        <w:i/>
        <w:sz w:val="20"/>
      </w:rPr>
      <w:t>Հավելված</w:t>
    </w:r>
  </w:p>
  <w:p w14:paraId="2B8DB728" w14:textId="77777777" w:rsidR="00DC4DA7" w:rsidRPr="00A07238" w:rsidRDefault="00DC4DA7" w:rsidP="00DC4DA7">
    <w:pPr>
      <w:tabs>
        <w:tab w:val="center" w:pos="4680"/>
        <w:tab w:val="right" w:pos="9360"/>
      </w:tabs>
      <w:spacing w:after="0" w:line="240" w:lineRule="auto"/>
      <w:ind w:left="567" w:firstLine="0"/>
      <w:jc w:val="right"/>
      <w:rPr>
        <w:rFonts w:eastAsia="Calibri" w:cs="Times New Roman"/>
        <w:i/>
        <w:sz w:val="20"/>
      </w:rPr>
    </w:pPr>
    <w:r w:rsidRPr="00A07238">
      <w:rPr>
        <w:rFonts w:eastAsia="Calibri" w:cs="Times New Roman"/>
        <w:i/>
        <w:sz w:val="20"/>
      </w:rPr>
      <w:t>ՀՀ Հաշվեքննիչ պալատի</w:t>
    </w:r>
  </w:p>
  <w:p w14:paraId="6F1B647C" w14:textId="64FD5A2B" w:rsidR="000611B5" w:rsidRPr="00406637" w:rsidRDefault="00DC4DA7" w:rsidP="00DC4DA7">
    <w:pPr>
      <w:pStyle w:val="Header"/>
      <w:jc w:val="right"/>
    </w:pPr>
    <w:r w:rsidRPr="00694D4F">
      <w:rPr>
        <w:rFonts w:eastAsia="Calibri" w:cs="Times New Roman"/>
        <w:i/>
        <w:sz w:val="20"/>
      </w:rPr>
      <w:t xml:space="preserve">2024թ. </w:t>
    </w:r>
    <w:r w:rsidR="004A1EDC">
      <w:rPr>
        <w:rFonts w:eastAsia="Calibri" w:cs="Times New Roman"/>
        <w:i/>
        <w:sz w:val="20"/>
      </w:rPr>
      <w:t>հուլիս</w:t>
    </w:r>
    <w:r>
      <w:rPr>
        <w:rFonts w:eastAsia="Calibri" w:cs="Times New Roman"/>
        <w:i/>
        <w:sz w:val="20"/>
      </w:rPr>
      <w:t>ի 3</w:t>
    </w:r>
    <w:r w:rsidR="00AC0909">
      <w:rPr>
        <w:rFonts w:eastAsia="Calibri" w:cs="Times New Roman"/>
        <w:i/>
        <w:sz w:val="20"/>
      </w:rPr>
      <w:t>0</w:t>
    </w:r>
    <w:r>
      <w:rPr>
        <w:rFonts w:eastAsia="Calibri" w:cs="Times New Roman"/>
        <w:i/>
        <w:sz w:val="20"/>
      </w:rPr>
      <w:t>-</w:t>
    </w:r>
    <w:r w:rsidRPr="00694D4F">
      <w:rPr>
        <w:rFonts w:eastAsia="Calibri" w:cs="Times New Roman"/>
        <w:i/>
        <w:sz w:val="20"/>
      </w:rPr>
      <w:t xml:space="preserve">ի թիվ </w:t>
    </w:r>
    <w:r w:rsidR="00AC0909">
      <w:rPr>
        <w:rFonts w:eastAsia="Calibri" w:cs="Times New Roman"/>
        <w:i/>
        <w:sz w:val="20"/>
      </w:rPr>
      <w:t>8</w:t>
    </w:r>
    <w:r w:rsidR="000066A8">
      <w:rPr>
        <w:rFonts w:eastAsia="Calibri" w:cs="Times New Roman"/>
        <w:i/>
        <w:sz w:val="20"/>
      </w:rPr>
      <w:t>8</w:t>
    </w:r>
    <w:r>
      <w:rPr>
        <w:rFonts w:eastAsia="Calibri" w:cs="Times New Roman"/>
        <w:i/>
        <w:sz w:val="20"/>
      </w:rPr>
      <w:t xml:space="preserve">-Ա </w:t>
    </w:r>
    <w:r w:rsidRPr="00694D4F">
      <w:rPr>
        <w:rFonts w:eastAsia="Calibri" w:cs="Times New Roman"/>
        <w:i/>
        <w:sz w:val="20"/>
      </w:rPr>
      <w:t>որոշման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F8C3" w14:textId="0F46AA5B" w:rsidR="00DC4DA7" w:rsidRPr="00DC4DA7" w:rsidRDefault="00DC4DA7" w:rsidP="00DC4DA7">
    <w:pPr>
      <w:pStyle w:val="Header"/>
    </w:pPr>
    <w:r w:rsidRPr="00750692">
      <w:rPr>
        <w:i/>
        <w:iCs/>
        <w:noProof/>
        <w:lang w:val="ru-RU" w:eastAsia="ru-RU"/>
      </w:rPr>
      <mc:AlternateContent>
        <mc:Choice Requires="wps">
          <w:drawing>
            <wp:anchor distT="226695" distB="226695" distL="114300" distR="114300" simplePos="0" relativeHeight="251667456" behindDoc="1" locked="0" layoutInCell="1" allowOverlap="0" wp14:anchorId="25020FD8" wp14:editId="592E7D36">
              <wp:simplePos x="0" y="0"/>
              <wp:positionH relativeFrom="margin">
                <wp:posOffset>5734050</wp:posOffset>
              </wp:positionH>
              <wp:positionV relativeFrom="page">
                <wp:posOffset>9525</wp:posOffset>
              </wp:positionV>
              <wp:extent cx="447675" cy="720000"/>
              <wp:effectExtent l="0" t="0" r="952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530DD6" w14:textId="77777777" w:rsidR="00DC4DA7" w:rsidRPr="00263110" w:rsidRDefault="00DC4DA7" w:rsidP="00DC4DA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Pr>
                              <w:noProof/>
                              <w:color w:val="FFFFFF"/>
                              <w:sz w:val="28"/>
                              <w:szCs w:val="28"/>
                            </w:rPr>
                            <w:t>5</w:t>
                          </w:r>
                          <w:r>
                            <w:rPr>
                              <w:noProof/>
                              <w:color w:val="FFFFFF"/>
                              <w:sz w:val="28"/>
                              <w:szCs w:val="28"/>
                            </w:rPr>
                            <w:t>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020FD8" id="Rectangle 6" o:spid="_x0000_s1027" style="position:absolute;left:0;text-align:left;margin-left:451.5pt;margin-top:.75pt;width:35.25pt;height:56.7pt;z-index:-251649024;visibility:visible;mso-wrap-style:square;mso-width-percent:0;mso-height-percent:0;mso-wrap-distance-left:9pt;mso-wrap-distance-top:17.85pt;mso-wrap-distance-right:9pt;mso-wrap-distance-bottom:17.85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jpjgIAAHkFAAAOAAAAZHJzL2Uyb0RvYy54bWysVN1P2zAQf5+0/8Hy+0iLStkiUlSBmCZV&#10;gICJ56tjN9Ecn2e7Tbq/fmcnDR2gPUx7sez7+N2Hf3cXl12j2U46X6Mp+PRkwpk0AsvabAr+/enm&#10;02fOfABTgkYjC76Xnl8uPn64aG0uT7FCXUrHCMT4vLUFr0KweZZ5UckG/AlaaUip0DUQ6Ok2Wemg&#10;JfRGZ6eTyTxr0ZXWoZDek/S6V/JFwldKinCnlJeB6YJTbiGdLp3reGaLC8g3DmxViyEN+IcsGqgN&#10;BR2hriEA27r6DVRTC4ceVTgR2GSoVC1kqoGqmU5eVfNYgZWpFmqOt2Ob/P+DFbe7e8fqsuBzzgw0&#10;9EUP1DQwGy3ZPLantT4nq0d772KB3q5Q/PCkyP7QxIcfbDrlmmhL5bEu9Xo/9lp2gQkSzmbn8/Mz&#10;zgSpzuknJ+kvMsgPztb58FViw+Kl4I6ySh2G3cqHGB7yg0mMpU08Dd7UWvfaKEk59mmlBMNey976&#10;QSoqmxI5TaiJcPJKO7YDogoIIU2Y9qoKStmLz47yHD1SKtoQYERWFH/EHgAimd9i91kO9tFVJr6O&#10;zpO/JdY7jx4pMpowOje1QfcegKaqhsi9/aFJfWtil0K37hIlkmWUrLHcE00c9vPjrbip6VdW4MM9&#10;OBoYGi1aAuGODqWxLTgON84qdL/ek0d74jFpOWtpAAvuf27BSc70N0MM/zKdzeLEpsfsjDjCmTvW&#10;rI81ZttcIX3clNaNFeka7YM+XJXD5pl2xTJGJRUYQbELvj5cr0K/FmjXCLlcJiOaUQthZR6tiNCx&#10;y5FzT90zODsQMxCjb/EwqpC/4mdvGz0NLrcBVZ3I+9LVof8034lIwy6KC+T4naxeNubiNwAAAP//&#10;AwBQSwMEFAAGAAgAAAAhAELKaxbeAAAACQEAAA8AAABkcnMvZG93bnJldi54bWxMj81OwzAQhO9I&#10;vIO1SNyoE8pPE+JUVQVCSEWiKdydeIkj4nUUu2l4e5YT3Hb0jWZnivXsejHhGDpPCtJFAgKp8aaj&#10;VsH74elqBSJETUb3nlDBNwZYl+dnhc6NP9Eepyq2gkMo5FqBjXHIpQyNRafDwg9IzD796HRkObbS&#10;jPrE4a6X10lyJ53uiD9YPeDWYvNVHZ2Cl+f0sd7N+7e4mSqfepttP7pXpS4v5s0DiIhz/DPDb32u&#10;DiV3qv2RTBC9gixZ8pbI4BYE8+x+yUfNOr3JQJaF/L+g/AEAAP//AwBQSwECLQAUAAYACAAAACEA&#10;toM4kv4AAADhAQAAEwAAAAAAAAAAAAAAAAAAAAAAW0NvbnRlbnRfVHlwZXNdLnhtbFBLAQItABQA&#10;BgAIAAAAIQA4/SH/1gAAAJQBAAALAAAAAAAAAAAAAAAAAC8BAABfcmVscy8ucmVsc1BLAQItABQA&#10;BgAIAAAAIQA6g0jpjgIAAHkFAAAOAAAAAAAAAAAAAAAAAC4CAABkcnMvZTJvRG9jLnhtbFBLAQIt&#10;ABQABgAIAAAAIQBCymsW3gAAAAkBAAAPAAAAAAAAAAAAAAAAAOgEAABkcnMvZG93bnJldi54bWxQ&#10;SwUGAAAAAAQABADzAAAA8wUAAAAA&#10;" o:allowoverlap="f" fillcolor="#4472c4 [3204]" stroked="f" strokeweight="1pt">
              <v:textbox>
                <w:txbxContent>
                  <w:p w14:paraId="6A530DD6" w14:textId="77777777" w:rsidR="00DC4DA7" w:rsidRPr="00263110" w:rsidRDefault="00DC4DA7" w:rsidP="00DC4DA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Pr>
                        <w:noProof/>
                        <w:color w:val="FFFFFF"/>
                        <w:sz w:val="28"/>
                        <w:szCs w:val="28"/>
                      </w:rPr>
                      <w:t>5</w:t>
                    </w:r>
                    <w:r>
                      <w:rPr>
                        <w:noProof/>
                        <w:color w:val="FFFFFF"/>
                        <w:sz w:val="28"/>
                        <w:szCs w:val="28"/>
                      </w:rPr>
                      <w:t>7</w:t>
                    </w:r>
                    <w:r w:rsidRPr="00263110">
                      <w:rPr>
                        <w:noProof/>
                        <w:color w:val="FFFFFF"/>
                        <w:sz w:val="28"/>
                        <w:szCs w:val="28"/>
                      </w:rPr>
                      <w:fldChar w:fldCharType="end"/>
                    </w:r>
                  </w:p>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D570" w14:textId="50DF20D7" w:rsidR="000611B5" w:rsidRPr="00971967" w:rsidRDefault="000611B5" w:rsidP="00971967">
    <w:pPr>
      <w:pStyle w:val="Header"/>
      <w:ind w:firstLine="0"/>
      <w:rPr>
        <w:i/>
        <w:sz w:val="20"/>
      </w:rPr>
    </w:pPr>
    <w:r w:rsidRPr="00750692">
      <w:rPr>
        <w:i/>
        <w:iCs/>
        <w:noProof/>
        <w:lang w:val="ru-RU" w:eastAsia="ru-RU"/>
      </w:rPr>
      <mc:AlternateContent>
        <mc:Choice Requires="wps">
          <w:drawing>
            <wp:anchor distT="226695" distB="226695" distL="114300" distR="114300" simplePos="0" relativeHeight="251665408" behindDoc="1" locked="0" layoutInCell="1" allowOverlap="0" wp14:anchorId="5EA82312" wp14:editId="73564D44">
              <wp:simplePos x="0" y="0"/>
              <wp:positionH relativeFrom="margin">
                <wp:posOffset>5829300</wp:posOffset>
              </wp:positionH>
              <wp:positionV relativeFrom="page">
                <wp:align>top</wp:align>
              </wp:positionV>
              <wp:extent cx="396000" cy="720000"/>
              <wp:effectExtent l="0" t="0" r="4445"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4C8445" w14:textId="3C798070" w:rsidR="000611B5" w:rsidRPr="00263110" w:rsidRDefault="000611B5"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4</w:t>
                          </w:r>
                          <w:r w:rsidR="00C239BA">
                            <w:rPr>
                              <w:noProof/>
                              <w:color w:val="FFFFFF"/>
                              <w:sz w:val="28"/>
                              <w:szCs w:val="28"/>
                            </w:rPr>
                            <w:t>7</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A82312" id="Rectangle 4" o:spid="_x0000_s1028" style="position:absolute;left:0;text-align:left;margin-left:459pt;margin-top:0;width:31.2pt;height:56.7pt;z-index:-251651072;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tjQIAAHkFAAAOAAAAZHJzL2Uyb0RvYy54bWysVN9v2yAQfp+0/wHxvtrJ0m616lRRq06T&#10;orZqO/WZYIitYY4BiZ399TvA9rK22sO0FwTc3Xe/vruLy75VZC+sa0CXdHaSUyI0h6rR25J+e7r5&#10;8JkS55mumAItSnoQjl4u37+76Ewh5lCDqoQlCKJd0ZmS1t6bIsscr0XL3AkYoVEowbbM49Nus8qy&#10;DtFblc3z/CzrwFbGAhfO4e91EtJlxJdScH8npROeqJJibD6eNp6bcGbLC1ZsLTN1w4cw2D9E0bJG&#10;o9MJ6pp5Rna2eQXVNtyCA+lPOLQZSNlwEXPAbGb5i2wea2ZEzAWL48xUJvf/YPnt/t6SpirpghLN&#10;WmzRAxaN6a0SZBHK0xlXoNajubchQWfWwL87FGR/SMLDDTq9tG3QxfRIH2t9mGotek84fn48P8tz&#10;7AhH0SfsJN4DJitGY2Od/yKgJeFSUotRxQqz/dr5pDqqBF9Kh1PDTaNUkoafGGMKKwboD0ok7Qch&#10;MW0MZB5RI+HElbJkz5AqjHOh/SyJalaJ9H16FOdkEaNWGgEDskT/E/YAEMj8GjtFOegHUxH5Ohnn&#10;fwssGU8W0TNoPxm3jQb7FoDCrAbPSX8sUipNqJLvN32kxHzs/waqA9LEQpofZ/hNg11ZM+fvmcWB&#10;wUbiEvB3eEgFXUlhuFFSg/351n/QRx6jlJIOB7Ck7seOWUGJ+qqR4eezxSJMbHwsTpEjlNhjyeZY&#10;onftFWDjZrhuDI/XoO/VeJUW2mfcFavgFUVMc/Rd0s14vfJpLeCu4WK1iko4o4b5tX40PECHKgfO&#10;PfXPzJqBmB4ZfQvjqLLiBT+TbrDUsNp5kE0kb6hzqupQf5zvSKRhF4UFcvyOWr835vIXAAAA//8D&#10;AFBLAwQUAAYACAAAACEAmWYy3d4AAAAIAQAADwAAAGRycy9kb3ducmV2LnhtbEyPQUvEMBCF74L/&#10;IYzgzU2ji7TdpsuyKCIouNW9p83YFptJabLd+u8dT3oZeLzHm+8V28UNYsYp9J40qFUCAqnxtqdW&#10;w8f7400KIkRD1gyeUMM3BtiWlxeFya0/0wHnKraCSyjkRkMX45hLGZoOnQkrPyKx9+knZyLLqZV2&#10;Mmcud4O8TZJ76UxP/KEzI+47bL6qk9Pw/KQe6pfl8BZ3c+WV77L9sX/V+vpq2W1ARFziXxh+8Rkd&#10;Smaq/YlsEIOGTKW8JWrgy3aWJmsQNefU3RpkWcj/A8ofAAAA//8DAFBLAQItABQABgAIAAAAIQC2&#10;gziS/gAAAOEBAAATAAAAAAAAAAAAAAAAAAAAAABbQ29udGVudF9UeXBlc10ueG1sUEsBAi0AFAAG&#10;AAgAAAAhADj9If/WAAAAlAEAAAsAAAAAAAAAAAAAAAAALwEAAF9yZWxzLy5yZWxzUEsBAi0AFAAG&#10;AAgAAAAhADH7le2NAgAAeQUAAA4AAAAAAAAAAAAAAAAALgIAAGRycy9lMm9Eb2MueG1sUEsBAi0A&#10;FAAGAAgAAAAhAJlmMt3eAAAACAEAAA8AAAAAAAAAAAAAAAAA5wQAAGRycy9kb3ducmV2LnhtbFBL&#10;BQYAAAAABAAEAPMAAADyBQAAAAA=&#10;" o:allowoverlap="f" fillcolor="#4472c4 [3204]" stroked="f" strokeweight="1pt">
              <v:textbox>
                <w:txbxContent>
                  <w:p w14:paraId="6D4C8445" w14:textId="3C798070" w:rsidR="000611B5" w:rsidRPr="00263110" w:rsidRDefault="000611B5" w:rsidP="00971967">
                    <w:pPr>
                      <w:pStyle w:val="Header"/>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239BA">
                      <w:rPr>
                        <w:noProof/>
                        <w:color w:val="FFFFFF"/>
                        <w:sz w:val="28"/>
                        <w:szCs w:val="28"/>
                      </w:rPr>
                      <w:t>4</w:t>
                    </w:r>
                    <w:r w:rsidR="00C239BA">
                      <w:rPr>
                        <w:noProof/>
                        <w:color w:val="FFFFFF"/>
                        <w:sz w:val="28"/>
                        <w:szCs w:val="28"/>
                      </w:rPr>
                      <w:t>7</w:t>
                    </w:r>
                    <w:r w:rsidRPr="00263110">
                      <w:rPr>
                        <w:noProof/>
                        <w:color w:val="FFFFFF"/>
                        <w:sz w:val="28"/>
                        <w:szCs w:val="28"/>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DAD"/>
    <w:multiLevelType w:val="hybridMultilevel"/>
    <w:tmpl w:val="6E4CB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B06E0"/>
    <w:multiLevelType w:val="hybridMultilevel"/>
    <w:tmpl w:val="F9A493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FC9414F"/>
    <w:multiLevelType w:val="hybridMultilevel"/>
    <w:tmpl w:val="FBE41486"/>
    <w:lvl w:ilvl="0" w:tplc="C2B421BE">
      <w:start w:val="1"/>
      <w:numFmt w:val="upperRoman"/>
      <w:pStyle w:val="a"/>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F050D1"/>
    <w:multiLevelType w:val="hybridMultilevel"/>
    <w:tmpl w:val="3CC01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476A42"/>
    <w:multiLevelType w:val="hybridMultilevel"/>
    <w:tmpl w:val="B04A8690"/>
    <w:lvl w:ilvl="0" w:tplc="04090001">
      <w:start w:val="1"/>
      <w:numFmt w:val="bullet"/>
      <w:lvlText w:val=""/>
      <w:lvlJc w:val="left"/>
      <w:pPr>
        <w:ind w:left="1287" w:hanging="360"/>
      </w:pPr>
      <w:rPr>
        <w:rFonts w:ascii="Symbol" w:hAnsi="Symbol" w:hint="default"/>
      </w:rPr>
    </w:lvl>
    <w:lvl w:ilvl="1" w:tplc="A2BA4E92">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A06012A"/>
    <w:multiLevelType w:val="hybridMultilevel"/>
    <w:tmpl w:val="521EBA72"/>
    <w:lvl w:ilvl="0" w:tplc="88AA8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393A72"/>
    <w:multiLevelType w:val="hybridMultilevel"/>
    <w:tmpl w:val="45C4013E"/>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FC20E69"/>
    <w:multiLevelType w:val="hybridMultilevel"/>
    <w:tmpl w:val="2DAECC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FCB2E74"/>
    <w:multiLevelType w:val="hybridMultilevel"/>
    <w:tmpl w:val="C7D01E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B696D20"/>
    <w:multiLevelType w:val="hybridMultilevel"/>
    <w:tmpl w:val="45D44F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0EC589F"/>
    <w:multiLevelType w:val="hybridMultilevel"/>
    <w:tmpl w:val="2AEC24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EA1282"/>
    <w:multiLevelType w:val="hybridMultilevel"/>
    <w:tmpl w:val="95A2FDDC"/>
    <w:lvl w:ilvl="0" w:tplc="04090001">
      <w:start w:val="1"/>
      <w:numFmt w:val="bullet"/>
      <w:lvlText w:val=""/>
      <w:lvlJc w:val="left"/>
      <w:pPr>
        <w:ind w:left="1287" w:hanging="360"/>
      </w:pPr>
      <w:rPr>
        <w:rFonts w:ascii="Symbol" w:hAnsi="Symbol" w:hint="default"/>
      </w:rPr>
    </w:lvl>
    <w:lvl w:ilvl="1" w:tplc="7F8CAF7A">
      <w:numFmt w:val="bullet"/>
      <w:lvlText w:val="-"/>
      <w:lvlJc w:val="left"/>
      <w:pPr>
        <w:ind w:left="2007" w:hanging="360"/>
      </w:pPr>
      <w:rPr>
        <w:rFonts w:ascii="GHEA Grapalat" w:eastAsiaTheme="minorHAnsi" w:hAnsi="GHEA Grapalat" w:cstheme="minorBidi"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9242BCD"/>
    <w:multiLevelType w:val="hybridMultilevel"/>
    <w:tmpl w:val="422C2168"/>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AC6628C"/>
    <w:multiLevelType w:val="hybridMultilevel"/>
    <w:tmpl w:val="D80E1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7549E"/>
    <w:multiLevelType w:val="hybridMultilevel"/>
    <w:tmpl w:val="6270FFFC"/>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26BAFD54">
      <w:numFmt w:val="bullet"/>
      <w:lvlText w:val="•"/>
      <w:lvlJc w:val="left"/>
      <w:pPr>
        <w:ind w:left="2907" w:hanging="360"/>
      </w:pPr>
      <w:rPr>
        <w:rFonts w:ascii="GHEA Grapalat" w:eastAsiaTheme="minorHAnsi" w:hAnsi="GHEA Grapalat" w:cstheme="minorBidi"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E9B4A59"/>
    <w:multiLevelType w:val="hybridMultilevel"/>
    <w:tmpl w:val="FC62F7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0452BCB"/>
    <w:multiLevelType w:val="multilevel"/>
    <w:tmpl w:val="DC2AD3CE"/>
    <w:lvl w:ilvl="0">
      <w:start w:val="1"/>
      <w:numFmt w:val="decimal"/>
      <w:pStyle w:val="VP2"/>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17" w15:restartNumberingAfterBreak="0">
    <w:nsid w:val="534C59D2"/>
    <w:multiLevelType w:val="hybridMultilevel"/>
    <w:tmpl w:val="3FF4E4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3E40AF7"/>
    <w:multiLevelType w:val="hybridMultilevel"/>
    <w:tmpl w:val="8F40FE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0E02F8F"/>
    <w:multiLevelType w:val="hybridMultilevel"/>
    <w:tmpl w:val="991A25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E4C26A6"/>
    <w:multiLevelType w:val="hybridMultilevel"/>
    <w:tmpl w:val="F5A6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32626"/>
    <w:multiLevelType w:val="hybridMultilevel"/>
    <w:tmpl w:val="899477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7832C3E"/>
    <w:multiLevelType w:val="hybridMultilevel"/>
    <w:tmpl w:val="BC244944"/>
    <w:lvl w:ilvl="0" w:tplc="1B4C8C1E">
      <w:start w:val="1"/>
      <w:numFmt w:val="decimal"/>
      <w:pStyle w:val="Heading2"/>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9910410"/>
    <w:multiLevelType w:val="hybridMultilevel"/>
    <w:tmpl w:val="03BE0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6"/>
  </w:num>
  <w:num w:numId="3">
    <w:abstractNumId w:val="2"/>
  </w:num>
  <w:num w:numId="4">
    <w:abstractNumId w:val="2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9"/>
  </w:num>
  <w:num w:numId="8">
    <w:abstractNumId w:val="23"/>
  </w:num>
  <w:num w:numId="9">
    <w:abstractNumId w:val="10"/>
  </w:num>
  <w:num w:numId="10">
    <w:abstractNumId w:val="22"/>
  </w:num>
  <w:num w:numId="11">
    <w:abstractNumId w:val="3"/>
  </w:num>
  <w:num w:numId="12">
    <w:abstractNumId w:val="18"/>
  </w:num>
  <w:num w:numId="13">
    <w:abstractNumId w:val="14"/>
  </w:num>
  <w:num w:numId="14">
    <w:abstractNumId w:val="12"/>
  </w:num>
  <w:num w:numId="15">
    <w:abstractNumId w:val="4"/>
  </w:num>
  <w:num w:numId="16">
    <w:abstractNumId w:val="8"/>
  </w:num>
  <w:num w:numId="17">
    <w:abstractNumId w:val="15"/>
  </w:num>
  <w:num w:numId="18">
    <w:abstractNumId w:val="11"/>
  </w:num>
  <w:num w:numId="19">
    <w:abstractNumId w:val="13"/>
  </w:num>
  <w:num w:numId="20">
    <w:abstractNumId w:val="7"/>
  </w:num>
  <w:num w:numId="21">
    <w:abstractNumId w:val="9"/>
  </w:num>
  <w:num w:numId="22">
    <w:abstractNumId w:val="2"/>
    <w:lvlOverride w:ilvl="0">
      <w:startOverride w:val="1"/>
    </w:lvlOverride>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1"/>
  </w:num>
  <w:num w:numId="28">
    <w:abstractNumId w:val="5"/>
  </w:num>
  <w:num w:numId="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6F"/>
    <w:rsid w:val="0000097D"/>
    <w:rsid w:val="00000A7D"/>
    <w:rsid w:val="00001727"/>
    <w:rsid w:val="00001940"/>
    <w:rsid w:val="000019A8"/>
    <w:rsid w:val="00001A5D"/>
    <w:rsid w:val="0000277C"/>
    <w:rsid w:val="00002A0B"/>
    <w:rsid w:val="00002C1C"/>
    <w:rsid w:val="00002DFA"/>
    <w:rsid w:val="00003126"/>
    <w:rsid w:val="000033FE"/>
    <w:rsid w:val="0000341F"/>
    <w:rsid w:val="00003425"/>
    <w:rsid w:val="00003465"/>
    <w:rsid w:val="000044A2"/>
    <w:rsid w:val="00004E94"/>
    <w:rsid w:val="0000513C"/>
    <w:rsid w:val="0000537D"/>
    <w:rsid w:val="0000563E"/>
    <w:rsid w:val="00005FE4"/>
    <w:rsid w:val="00006130"/>
    <w:rsid w:val="0000615F"/>
    <w:rsid w:val="0000617E"/>
    <w:rsid w:val="000062A9"/>
    <w:rsid w:val="000066A8"/>
    <w:rsid w:val="00006A9D"/>
    <w:rsid w:val="00007980"/>
    <w:rsid w:val="00010464"/>
    <w:rsid w:val="0001065E"/>
    <w:rsid w:val="000107A0"/>
    <w:rsid w:val="00010F38"/>
    <w:rsid w:val="0001107B"/>
    <w:rsid w:val="000116E3"/>
    <w:rsid w:val="000116F2"/>
    <w:rsid w:val="00011DB5"/>
    <w:rsid w:val="00011F2D"/>
    <w:rsid w:val="00012285"/>
    <w:rsid w:val="00012F83"/>
    <w:rsid w:val="00013333"/>
    <w:rsid w:val="000135BD"/>
    <w:rsid w:val="00013840"/>
    <w:rsid w:val="000144F2"/>
    <w:rsid w:val="0001480C"/>
    <w:rsid w:val="000149B7"/>
    <w:rsid w:val="00015225"/>
    <w:rsid w:val="000153B1"/>
    <w:rsid w:val="00015748"/>
    <w:rsid w:val="000159CB"/>
    <w:rsid w:val="00015CED"/>
    <w:rsid w:val="000161D0"/>
    <w:rsid w:val="00016716"/>
    <w:rsid w:val="0001786A"/>
    <w:rsid w:val="00017ABC"/>
    <w:rsid w:val="00017CC9"/>
    <w:rsid w:val="000202F6"/>
    <w:rsid w:val="00020398"/>
    <w:rsid w:val="00020908"/>
    <w:rsid w:val="00020B89"/>
    <w:rsid w:val="00020BA3"/>
    <w:rsid w:val="00020BAF"/>
    <w:rsid w:val="00020E1F"/>
    <w:rsid w:val="00020F0A"/>
    <w:rsid w:val="00021712"/>
    <w:rsid w:val="000217EB"/>
    <w:rsid w:val="00022012"/>
    <w:rsid w:val="000221A6"/>
    <w:rsid w:val="000225D3"/>
    <w:rsid w:val="000226D3"/>
    <w:rsid w:val="00022B52"/>
    <w:rsid w:val="00022B74"/>
    <w:rsid w:val="00024238"/>
    <w:rsid w:val="000243CA"/>
    <w:rsid w:val="00024C2E"/>
    <w:rsid w:val="00024DFB"/>
    <w:rsid w:val="00024F57"/>
    <w:rsid w:val="00025550"/>
    <w:rsid w:val="000257AA"/>
    <w:rsid w:val="000258E0"/>
    <w:rsid w:val="00025A54"/>
    <w:rsid w:val="00025D99"/>
    <w:rsid w:val="00025E85"/>
    <w:rsid w:val="0002610D"/>
    <w:rsid w:val="00026142"/>
    <w:rsid w:val="0002638F"/>
    <w:rsid w:val="000263D3"/>
    <w:rsid w:val="00026955"/>
    <w:rsid w:val="00026F26"/>
    <w:rsid w:val="00030829"/>
    <w:rsid w:val="00030F5D"/>
    <w:rsid w:val="0003105E"/>
    <w:rsid w:val="00031232"/>
    <w:rsid w:val="00031831"/>
    <w:rsid w:val="0003222A"/>
    <w:rsid w:val="0003240E"/>
    <w:rsid w:val="0003248B"/>
    <w:rsid w:val="00032F3E"/>
    <w:rsid w:val="000337CC"/>
    <w:rsid w:val="00033B94"/>
    <w:rsid w:val="00033C3D"/>
    <w:rsid w:val="00033EE6"/>
    <w:rsid w:val="000341F1"/>
    <w:rsid w:val="0003437F"/>
    <w:rsid w:val="0003460E"/>
    <w:rsid w:val="0003478B"/>
    <w:rsid w:val="00034798"/>
    <w:rsid w:val="00034957"/>
    <w:rsid w:val="00034CB7"/>
    <w:rsid w:val="00035465"/>
    <w:rsid w:val="000356E1"/>
    <w:rsid w:val="00035722"/>
    <w:rsid w:val="00035FFE"/>
    <w:rsid w:val="00036102"/>
    <w:rsid w:val="0003699A"/>
    <w:rsid w:val="00036DB7"/>
    <w:rsid w:val="000374E8"/>
    <w:rsid w:val="0003780F"/>
    <w:rsid w:val="00037C60"/>
    <w:rsid w:val="00040009"/>
    <w:rsid w:val="000400D4"/>
    <w:rsid w:val="0004031D"/>
    <w:rsid w:val="00040409"/>
    <w:rsid w:val="00040637"/>
    <w:rsid w:val="00040906"/>
    <w:rsid w:val="00041135"/>
    <w:rsid w:val="00041388"/>
    <w:rsid w:val="0004165D"/>
    <w:rsid w:val="00041DEC"/>
    <w:rsid w:val="0004205D"/>
    <w:rsid w:val="000420E1"/>
    <w:rsid w:val="000421ED"/>
    <w:rsid w:val="00042D1A"/>
    <w:rsid w:val="00042EAA"/>
    <w:rsid w:val="00043782"/>
    <w:rsid w:val="00043BF8"/>
    <w:rsid w:val="0004454C"/>
    <w:rsid w:val="00044603"/>
    <w:rsid w:val="00044DF3"/>
    <w:rsid w:val="00044EEE"/>
    <w:rsid w:val="000454FF"/>
    <w:rsid w:val="00045952"/>
    <w:rsid w:val="000465E3"/>
    <w:rsid w:val="000467B4"/>
    <w:rsid w:val="00047B17"/>
    <w:rsid w:val="00047CC3"/>
    <w:rsid w:val="00047D4A"/>
    <w:rsid w:val="000503BC"/>
    <w:rsid w:val="00050B38"/>
    <w:rsid w:val="00050C6B"/>
    <w:rsid w:val="00051177"/>
    <w:rsid w:val="000512FD"/>
    <w:rsid w:val="0005177D"/>
    <w:rsid w:val="000517A1"/>
    <w:rsid w:val="00051901"/>
    <w:rsid w:val="00052960"/>
    <w:rsid w:val="000529E9"/>
    <w:rsid w:val="00052A9B"/>
    <w:rsid w:val="00052B25"/>
    <w:rsid w:val="00053259"/>
    <w:rsid w:val="00053A64"/>
    <w:rsid w:val="00053CEA"/>
    <w:rsid w:val="00053E2B"/>
    <w:rsid w:val="00054101"/>
    <w:rsid w:val="0005427F"/>
    <w:rsid w:val="00054772"/>
    <w:rsid w:val="00054D1A"/>
    <w:rsid w:val="00054FD8"/>
    <w:rsid w:val="0005503E"/>
    <w:rsid w:val="000550DF"/>
    <w:rsid w:val="000551FC"/>
    <w:rsid w:val="000556A4"/>
    <w:rsid w:val="00055D4F"/>
    <w:rsid w:val="0005666C"/>
    <w:rsid w:val="00056DE0"/>
    <w:rsid w:val="000572A9"/>
    <w:rsid w:val="00057971"/>
    <w:rsid w:val="00057976"/>
    <w:rsid w:val="00057C67"/>
    <w:rsid w:val="000603A5"/>
    <w:rsid w:val="000611B5"/>
    <w:rsid w:val="000611D0"/>
    <w:rsid w:val="00061377"/>
    <w:rsid w:val="00061559"/>
    <w:rsid w:val="000616F8"/>
    <w:rsid w:val="000617E2"/>
    <w:rsid w:val="00061D73"/>
    <w:rsid w:val="00061D74"/>
    <w:rsid w:val="0006221B"/>
    <w:rsid w:val="000626CE"/>
    <w:rsid w:val="000628E8"/>
    <w:rsid w:val="00062BD5"/>
    <w:rsid w:val="00063096"/>
    <w:rsid w:val="0006312B"/>
    <w:rsid w:val="000631A0"/>
    <w:rsid w:val="00063917"/>
    <w:rsid w:val="00063F72"/>
    <w:rsid w:val="0006491C"/>
    <w:rsid w:val="00065038"/>
    <w:rsid w:val="00065181"/>
    <w:rsid w:val="00065184"/>
    <w:rsid w:val="00065187"/>
    <w:rsid w:val="0006584D"/>
    <w:rsid w:val="00065940"/>
    <w:rsid w:val="00065BD0"/>
    <w:rsid w:val="00065CD2"/>
    <w:rsid w:val="00065CE8"/>
    <w:rsid w:val="00065DCB"/>
    <w:rsid w:val="00066619"/>
    <w:rsid w:val="000666FD"/>
    <w:rsid w:val="000667D6"/>
    <w:rsid w:val="00066A9B"/>
    <w:rsid w:val="00066B5B"/>
    <w:rsid w:val="00067CDD"/>
    <w:rsid w:val="00067FE0"/>
    <w:rsid w:val="00070244"/>
    <w:rsid w:val="00070B8A"/>
    <w:rsid w:val="00070CE3"/>
    <w:rsid w:val="00071DDC"/>
    <w:rsid w:val="000722A5"/>
    <w:rsid w:val="00072F4E"/>
    <w:rsid w:val="0007369D"/>
    <w:rsid w:val="00073782"/>
    <w:rsid w:val="00074B7F"/>
    <w:rsid w:val="00074BFD"/>
    <w:rsid w:val="00075104"/>
    <w:rsid w:val="0007510E"/>
    <w:rsid w:val="000752DF"/>
    <w:rsid w:val="00075B0F"/>
    <w:rsid w:val="00075C85"/>
    <w:rsid w:val="000765E5"/>
    <w:rsid w:val="00076960"/>
    <w:rsid w:val="00076B02"/>
    <w:rsid w:val="00077615"/>
    <w:rsid w:val="00080052"/>
    <w:rsid w:val="00080057"/>
    <w:rsid w:val="0008037A"/>
    <w:rsid w:val="00080549"/>
    <w:rsid w:val="00080B5D"/>
    <w:rsid w:val="00080B8B"/>
    <w:rsid w:val="0008146F"/>
    <w:rsid w:val="00081660"/>
    <w:rsid w:val="00081D71"/>
    <w:rsid w:val="000820A9"/>
    <w:rsid w:val="000820CD"/>
    <w:rsid w:val="00082224"/>
    <w:rsid w:val="00082C00"/>
    <w:rsid w:val="0008305F"/>
    <w:rsid w:val="000833E4"/>
    <w:rsid w:val="00083BFC"/>
    <w:rsid w:val="00083C8C"/>
    <w:rsid w:val="00084B7E"/>
    <w:rsid w:val="00084D05"/>
    <w:rsid w:val="0008576A"/>
    <w:rsid w:val="00085BE6"/>
    <w:rsid w:val="00086152"/>
    <w:rsid w:val="000861BC"/>
    <w:rsid w:val="0008685A"/>
    <w:rsid w:val="00086ABD"/>
    <w:rsid w:val="00086E6B"/>
    <w:rsid w:val="00087B4A"/>
    <w:rsid w:val="00087BB5"/>
    <w:rsid w:val="00087CA0"/>
    <w:rsid w:val="0009026E"/>
    <w:rsid w:val="00091064"/>
    <w:rsid w:val="000910CD"/>
    <w:rsid w:val="0009116B"/>
    <w:rsid w:val="00091231"/>
    <w:rsid w:val="00091605"/>
    <w:rsid w:val="00091AEA"/>
    <w:rsid w:val="000928D6"/>
    <w:rsid w:val="00092ED1"/>
    <w:rsid w:val="000931E9"/>
    <w:rsid w:val="00093541"/>
    <w:rsid w:val="0009377E"/>
    <w:rsid w:val="0009380F"/>
    <w:rsid w:val="000939FC"/>
    <w:rsid w:val="00094266"/>
    <w:rsid w:val="0009435E"/>
    <w:rsid w:val="000944FC"/>
    <w:rsid w:val="00094878"/>
    <w:rsid w:val="00094C99"/>
    <w:rsid w:val="000953D5"/>
    <w:rsid w:val="000956AA"/>
    <w:rsid w:val="00095DA1"/>
    <w:rsid w:val="00096F49"/>
    <w:rsid w:val="0009732A"/>
    <w:rsid w:val="00097376"/>
    <w:rsid w:val="00097605"/>
    <w:rsid w:val="000976E3"/>
    <w:rsid w:val="00097D7D"/>
    <w:rsid w:val="000A017D"/>
    <w:rsid w:val="000A06CF"/>
    <w:rsid w:val="000A06D2"/>
    <w:rsid w:val="000A0E69"/>
    <w:rsid w:val="000A1079"/>
    <w:rsid w:val="000A12AB"/>
    <w:rsid w:val="000A1713"/>
    <w:rsid w:val="000A1DE7"/>
    <w:rsid w:val="000A278F"/>
    <w:rsid w:val="000A2B18"/>
    <w:rsid w:val="000A324B"/>
    <w:rsid w:val="000A34FE"/>
    <w:rsid w:val="000A35BD"/>
    <w:rsid w:val="000A37BB"/>
    <w:rsid w:val="000A398C"/>
    <w:rsid w:val="000A3C55"/>
    <w:rsid w:val="000A5116"/>
    <w:rsid w:val="000A5658"/>
    <w:rsid w:val="000A5931"/>
    <w:rsid w:val="000A5C18"/>
    <w:rsid w:val="000A6567"/>
    <w:rsid w:val="000A6A17"/>
    <w:rsid w:val="000A6DB1"/>
    <w:rsid w:val="000A6DE4"/>
    <w:rsid w:val="000A74CE"/>
    <w:rsid w:val="000A7DC9"/>
    <w:rsid w:val="000A7FFA"/>
    <w:rsid w:val="000B0043"/>
    <w:rsid w:val="000B028F"/>
    <w:rsid w:val="000B05E4"/>
    <w:rsid w:val="000B0A0C"/>
    <w:rsid w:val="000B0B59"/>
    <w:rsid w:val="000B0E18"/>
    <w:rsid w:val="000B0EF7"/>
    <w:rsid w:val="000B168F"/>
    <w:rsid w:val="000B186F"/>
    <w:rsid w:val="000B18F8"/>
    <w:rsid w:val="000B1E09"/>
    <w:rsid w:val="000B28BF"/>
    <w:rsid w:val="000B2E35"/>
    <w:rsid w:val="000B2EAF"/>
    <w:rsid w:val="000B31DA"/>
    <w:rsid w:val="000B326B"/>
    <w:rsid w:val="000B356A"/>
    <w:rsid w:val="000B3CBB"/>
    <w:rsid w:val="000B3F28"/>
    <w:rsid w:val="000B4241"/>
    <w:rsid w:val="000B496B"/>
    <w:rsid w:val="000B4D95"/>
    <w:rsid w:val="000B4DA2"/>
    <w:rsid w:val="000B5439"/>
    <w:rsid w:val="000B570A"/>
    <w:rsid w:val="000B5ACE"/>
    <w:rsid w:val="000B5B07"/>
    <w:rsid w:val="000B5E78"/>
    <w:rsid w:val="000B6114"/>
    <w:rsid w:val="000B63D9"/>
    <w:rsid w:val="000B646A"/>
    <w:rsid w:val="000B65BE"/>
    <w:rsid w:val="000B7289"/>
    <w:rsid w:val="000B733D"/>
    <w:rsid w:val="000B746A"/>
    <w:rsid w:val="000B7879"/>
    <w:rsid w:val="000C0120"/>
    <w:rsid w:val="000C0253"/>
    <w:rsid w:val="000C0539"/>
    <w:rsid w:val="000C0C94"/>
    <w:rsid w:val="000C0E42"/>
    <w:rsid w:val="000C0E66"/>
    <w:rsid w:val="000C12E7"/>
    <w:rsid w:val="000C17F9"/>
    <w:rsid w:val="000C2A8A"/>
    <w:rsid w:val="000C2AA3"/>
    <w:rsid w:val="000C3736"/>
    <w:rsid w:val="000C4163"/>
    <w:rsid w:val="000C4196"/>
    <w:rsid w:val="000C44CD"/>
    <w:rsid w:val="000C4A24"/>
    <w:rsid w:val="000C51EF"/>
    <w:rsid w:val="000C52A0"/>
    <w:rsid w:val="000C5986"/>
    <w:rsid w:val="000C5BA5"/>
    <w:rsid w:val="000C6153"/>
    <w:rsid w:val="000C68B3"/>
    <w:rsid w:val="000C6BE2"/>
    <w:rsid w:val="000C7519"/>
    <w:rsid w:val="000C7648"/>
    <w:rsid w:val="000C77DD"/>
    <w:rsid w:val="000C7BFB"/>
    <w:rsid w:val="000C7D9B"/>
    <w:rsid w:val="000C7ECA"/>
    <w:rsid w:val="000D014B"/>
    <w:rsid w:val="000D019D"/>
    <w:rsid w:val="000D024D"/>
    <w:rsid w:val="000D0BDD"/>
    <w:rsid w:val="000D2596"/>
    <w:rsid w:val="000D2C89"/>
    <w:rsid w:val="000D2D0A"/>
    <w:rsid w:val="000D306C"/>
    <w:rsid w:val="000D30D3"/>
    <w:rsid w:val="000D3936"/>
    <w:rsid w:val="000D3B8C"/>
    <w:rsid w:val="000D3F99"/>
    <w:rsid w:val="000D4328"/>
    <w:rsid w:val="000D4706"/>
    <w:rsid w:val="000D4D30"/>
    <w:rsid w:val="000D4DDA"/>
    <w:rsid w:val="000D50BA"/>
    <w:rsid w:val="000D5528"/>
    <w:rsid w:val="000D57A4"/>
    <w:rsid w:val="000D6193"/>
    <w:rsid w:val="000D69D7"/>
    <w:rsid w:val="000D6A42"/>
    <w:rsid w:val="000D6CBF"/>
    <w:rsid w:val="000D71D0"/>
    <w:rsid w:val="000D737C"/>
    <w:rsid w:val="000D74F7"/>
    <w:rsid w:val="000D7569"/>
    <w:rsid w:val="000E0181"/>
    <w:rsid w:val="000E0589"/>
    <w:rsid w:val="000E0B7D"/>
    <w:rsid w:val="000E0BC4"/>
    <w:rsid w:val="000E0CED"/>
    <w:rsid w:val="000E130C"/>
    <w:rsid w:val="000E1763"/>
    <w:rsid w:val="000E2909"/>
    <w:rsid w:val="000E2C6D"/>
    <w:rsid w:val="000E3667"/>
    <w:rsid w:val="000E38AF"/>
    <w:rsid w:val="000E42FF"/>
    <w:rsid w:val="000E4447"/>
    <w:rsid w:val="000E46B7"/>
    <w:rsid w:val="000E4A04"/>
    <w:rsid w:val="000E4CDC"/>
    <w:rsid w:val="000E4D5C"/>
    <w:rsid w:val="000E4FEE"/>
    <w:rsid w:val="000E5967"/>
    <w:rsid w:val="000E62D3"/>
    <w:rsid w:val="000E63A7"/>
    <w:rsid w:val="000E64C1"/>
    <w:rsid w:val="000E6901"/>
    <w:rsid w:val="000E7AFF"/>
    <w:rsid w:val="000E7B25"/>
    <w:rsid w:val="000F0294"/>
    <w:rsid w:val="000F03CA"/>
    <w:rsid w:val="000F03FE"/>
    <w:rsid w:val="000F0DE8"/>
    <w:rsid w:val="000F189B"/>
    <w:rsid w:val="000F1C7C"/>
    <w:rsid w:val="000F1CB1"/>
    <w:rsid w:val="000F1F0D"/>
    <w:rsid w:val="000F21C8"/>
    <w:rsid w:val="000F248D"/>
    <w:rsid w:val="000F282B"/>
    <w:rsid w:val="000F2C13"/>
    <w:rsid w:val="000F2D2F"/>
    <w:rsid w:val="000F2E38"/>
    <w:rsid w:val="000F42FC"/>
    <w:rsid w:val="000F47EA"/>
    <w:rsid w:val="000F4EB5"/>
    <w:rsid w:val="000F5257"/>
    <w:rsid w:val="000F58DC"/>
    <w:rsid w:val="000F59FE"/>
    <w:rsid w:val="000F5A85"/>
    <w:rsid w:val="000F5AEE"/>
    <w:rsid w:val="000F5CE6"/>
    <w:rsid w:val="000F5D6F"/>
    <w:rsid w:val="000F64E0"/>
    <w:rsid w:val="000F6508"/>
    <w:rsid w:val="000F6776"/>
    <w:rsid w:val="000F6BB4"/>
    <w:rsid w:val="000F7113"/>
    <w:rsid w:val="000F72D5"/>
    <w:rsid w:val="000F743E"/>
    <w:rsid w:val="000F7CB1"/>
    <w:rsid w:val="000F7E83"/>
    <w:rsid w:val="00100431"/>
    <w:rsid w:val="001007AB"/>
    <w:rsid w:val="0010083B"/>
    <w:rsid w:val="00100B08"/>
    <w:rsid w:val="001023A7"/>
    <w:rsid w:val="001024BC"/>
    <w:rsid w:val="001027AB"/>
    <w:rsid w:val="001035E6"/>
    <w:rsid w:val="001042F1"/>
    <w:rsid w:val="00104318"/>
    <w:rsid w:val="001043E5"/>
    <w:rsid w:val="001044BD"/>
    <w:rsid w:val="0010483B"/>
    <w:rsid w:val="00105270"/>
    <w:rsid w:val="001054A2"/>
    <w:rsid w:val="00105601"/>
    <w:rsid w:val="00106093"/>
    <w:rsid w:val="001062C9"/>
    <w:rsid w:val="0010677D"/>
    <w:rsid w:val="00106A38"/>
    <w:rsid w:val="00107302"/>
    <w:rsid w:val="00107646"/>
    <w:rsid w:val="00107A18"/>
    <w:rsid w:val="00107DB7"/>
    <w:rsid w:val="00107FFB"/>
    <w:rsid w:val="00110463"/>
    <w:rsid w:val="001106B1"/>
    <w:rsid w:val="00110C67"/>
    <w:rsid w:val="00110DFC"/>
    <w:rsid w:val="00110EDB"/>
    <w:rsid w:val="001110E9"/>
    <w:rsid w:val="00111494"/>
    <w:rsid w:val="00111A3C"/>
    <w:rsid w:val="00111E67"/>
    <w:rsid w:val="00111EC5"/>
    <w:rsid w:val="00111FC3"/>
    <w:rsid w:val="0011240E"/>
    <w:rsid w:val="0011267C"/>
    <w:rsid w:val="00112894"/>
    <w:rsid w:val="00112B0C"/>
    <w:rsid w:val="00112BE5"/>
    <w:rsid w:val="00113501"/>
    <w:rsid w:val="0011358D"/>
    <w:rsid w:val="00114205"/>
    <w:rsid w:val="00114217"/>
    <w:rsid w:val="00114264"/>
    <w:rsid w:val="00114740"/>
    <w:rsid w:val="00114CE1"/>
    <w:rsid w:val="001159B6"/>
    <w:rsid w:val="00115C75"/>
    <w:rsid w:val="00115D84"/>
    <w:rsid w:val="00116F3E"/>
    <w:rsid w:val="00116F65"/>
    <w:rsid w:val="00117067"/>
    <w:rsid w:val="001175A8"/>
    <w:rsid w:val="001175B6"/>
    <w:rsid w:val="001175DB"/>
    <w:rsid w:val="00117C20"/>
    <w:rsid w:val="00120586"/>
    <w:rsid w:val="001206A8"/>
    <w:rsid w:val="00120C39"/>
    <w:rsid w:val="00120D69"/>
    <w:rsid w:val="00120FCC"/>
    <w:rsid w:val="0012207F"/>
    <w:rsid w:val="0012229D"/>
    <w:rsid w:val="001222E5"/>
    <w:rsid w:val="0012232D"/>
    <w:rsid w:val="001227CE"/>
    <w:rsid w:val="001228F1"/>
    <w:rsid w:val="00122FDE"/>
    <w:rsid w:val="00123776"/>
    <w:rsid w:val="00123EB0"/>
    <w:rsid w:val="001241AA"/>
    <w:rsid w:val="00124A35"/>
    <w:rsid w:val="001251F5"/>
    <w:rsid w:val="001252E6"/>
    <w:rsid w:val="00125832"/>
    <w:rsid w:val="00125FF6"/>
    <w:rsid w:val="00126091"/>
    <w:rsid w:val="001262F4"/>
    <w:rsid w:val="001267D2"/>
    <w:rsid w:val="00126805"/>
    <w:rsid w:val="0012682E"/>
    <w:rsid w:val="0012698F"/>
    <w:rsid w:val="00126D73"/>
    <w:rsid w:val="00126D90"/>
    <w:rsid w:val="00126E62"/>
    <w:rsid w:val="001272FD"/>
    <w:rsid w:val="001276AE"/>
    <w:rsid w:val="00130F22"/>
    <w:rsid w:val="00130F5C"/>
    <w:rsid w:val="00131750"/>
    <w:rsid w:val="00131F77"/>
    <w:rsid w:val="001320BF"/>
    <w:rsid w:val="0013258C"/>
    <w:rsid w:val="00132B45"/>
    <w:rsid w:val="00132FC2"/>
    <w:rsid w:val="001332E1"/>
    <w:rsid w:val="00133777"/>
    <w:rsid w:val="00133843"/>
    <w:rsid w:val="001338F1"/>
    <w:rsid w:val="00133E35"/>
    <w:rsid w:val="00133FCD"/>
    <w:rsid w:val="00133FFB"/>
    <w:rsid w:val="0013408D"/>
    <w:rsid w:val="001340E0"/>
    <w:rsid w:val="00134313"/>
    <w:rsid w:val="0013443B"/>
    <w:rsid w:val="00134505"/>
    <w:rsid w:val="00134F50"/>
    <w:rsid w:val="00134FFE"/>
    <w:rsid w:val="00135055"/>
    <w:rsid w:val="001357D2"/>
    <w:rsid w:val="00135B63"/>
    <w:rsid w:val="00135D60"/>
    <w:rsid w:val="00136725"/>
    <w:rsid w:val="00136728"/>
    <w:rsid w:val="00136737"/>
    <w:rsid w:val="001367C3"/>
    <w:rsid w:val="00136959"/>
    <w:rsid w:val="0013760B"/>
    <w:rsid w:val="00137931"/>
    <w:rsid w:val="00137B96"/>
    <w:rsid w:val="0014035D"/>
    <w:rsid w:val="001406A6"/>
    <w:rsid w:val="00140D55"/>
    <w:rsid w:val="00140EF4"/>
    <w:rsid w:val="00140FB2"/>
    <w:rsid w:val="00141641"/>
    <w:rsid w:val="00141649"/>
    <w:rsid w:val="00141779"/>
    <w:rsid w:val="00141785"/>
    <w:rsid w:val="00141DD2"/>
    <w:rsid w:val="00141FD3"/>
    <w:rsid w:val="0014201C"/>
    <w:rsid w:val="00142314"/>
    <w:rsid w:val="0014232F"/>
    <w:rsid w:val="001425CF"/>
    <w:rsid w:val="00142980"/>
    <w:rsid w:val="00142D34"/>
    <w:rsid w:val="00142F10"/>
    <w:rsid w:val="00143746"/>
    <w:rsid w:val="00143815"/>
    <w:rsid w:val="00143B08"/>
    <w:rsid w:val="00143C68"/>
    <w:rsid w:val="00143D80"/>
    <w:rsid w:val="00143F59"/>
    <w:rsid w:val="00144632"/>
    <w:rsid w:val="00145373"/>
    <w:rsid w:val="001457DD"/>
    <w:rsid w:val="00145EB4"/>
    <w:rsid w:val="00146156"/>
    <w:rsid w:val="00146513"/>
    <w:rsid w:val="0014660D"/>
    <w:rsid w:val="0014660F"/>
    <w:rsid w:val="00146C6E"/>
    <w:rsid w:val="00147B38"/>
    <w:rsid w:val="00147D88"/>
    <w:rsid w:val="00147DB4"/>
    <w:rsid w:val="00150D3A"/>
    <w:rsid w:val="00151D49"/>
    <w:rsid w:val="001521B5"/>
    <w:rsid w:val="001522A1"/>
    <w:rsid w:val="00152413"/>
    <w:rsid w:val="0015249F"/>
    <w:rsid w:val="001528EF"/>
    <w:rsid w:val="0015297F"/>
    <w:rsid w:val="00152CC8"/>
    <w:rsid w:val="00152DBB"/>
    <w:rsid w:val="00153722"/>
    <w:rsid w:val="001537D4"/>
    <w:rsid w:val="001537E4"/>
    <w:rsid w:val="00153A2D"/>
    <w:rsid w:val="00153D06"/>
    <w:rsid w:val="00153D17"/>
    <w:rsid w:val="00153EF2"/>
    <w:rsid w:val="0015403E"/>
    <w:rsid w:val="001540B4"/>
    <w:rsid w:val="00154616"/>
    <w:rsid w:val="0015510F"/>
    <w:rsid w:val="00155BB8"/>
    <w:rsid w:val="00155CA2"/>
    <w:rsid w:val="00155F35"/>
    <w:rsid w:val="00155F49"/>
    <w:rsid w:val="00156476"/>
    <w:rsid w:val="00156EAF"/>
    <w:rsid w:val="00157D54"/>
    <w:rsid w:val="00157E6A"/>
    <w:rsid w:val="00157F5C"/>
    <w:rsid w:val="00157FF8"/>
    <w:rsid w:val="00160821"/>
    <w:rsid w:val="00161FD8"/>
    <w:rsid w:val="00162503"/>
    <w:rsid w:val="00162A05"/>
    <w:rsid w:val="00162AD5"/>
    <w:rsid w:val="00163189"/>
    <w:rsid w:val="001636BA"/>
    <w:rsid w:val="00163FF1"/>
    <w:rsid w:val="001643D7"/>
    <w:rsid w:val="00164646"/>
    <w:rsid w:val="00164929"/>
    <w:rsid w:val="00165031"/>
    <w:rsid w:val="001650C1"/>
    <w:rsid w:val="00165A6D"/>
    <w:rsid w:val="001669B4"/>
    <w:rsid w:val="00166A12"/>
    <w:rsid w:val="00166CB5"/>
    <w:rsid w:val="00166D09"/>
    <w:rsid w:val="001702BC"/>
    <w:rsid w:val="0017043D"/>
    <w:rsid w:val="001710BC"/>
    <w:rsid w:val="00171155"/>
    <w:rsid w:val="001715F7"/>
    <w:rsid w:val="0017187D"/>
    <w:rsid w:val="00171A02"/>
    <w:rsid w:val="00171A3F"/>
    <w:rsid w:val="00171B22"/>
    <w:rsid w:val="00171B5B"/>
    <w:rsid w:val="00171D86"/>
    <w:rsid w:val="00171F27"/>
    <w:rsid w:val="001723F9"/>
    <w:rsid w:val="0017242C"/>
    <w:rsid w:val="001726C3"/>
    <w:rsid w:val="001728AB"/>
    <w:rsid w:val="00172A9C"/>
    <w:rsid w:val="00172B75"/>
    <w:rsid w:val="00172B93"/>
    <w:rsid w:val="00172D72"/>
    <w:rsid w:val="00172F7A"/>
    <w:rsid w:val="00173685"/>
    <w:rsid w:val="0017399C"/>
    <w:rsid w:val="00173CEA"/>
    <w:rsid w:val="0017402B"/>
    <w:rsid w:val="001743B5"/>
    <w:rsid w:val="00174AF4"/>
    <w:rsid w:val="00174F2C"/>
    <w:rsid w:val="001751D9"/>
    <w:rsid w:val="00175899"/>
    <w:rsid w:val="00175D3F"/>
    <w:rsid w:val="0017748C"/>
    <w:rsid w:val="00177929"/>
    <w:rsid w:val="00177C16"/>
    <w:rsid w:val="00177E8F"/>
    <w:rsid w:val="00180052"/>
    <w:rsid w:val="001807E6"/>
    <w:rsid w:val="00180C5B"/>
    <w:rsid w:val="00180DCD"/>
    <w:rsid w:val="00180EF2"/>
    <w:rsid w:val="00180F5D"/>
    <w:rsid w:val="00181D5D"/>
    <w:rsid w:val="001825EA"/>
    <w:rsid w:val="00182B16"/>
    <w:rsid w:val="00182E98"/>
    <w:rsid w:val="00182EF3"/>
    <w:rsid w:val="00182FC1"/>
    <w:rsid w:val="0018327A"/>
    <w:rsid w:val="001837AF"/>
    <w:rsid w:val="0018401A"/>
    <w:rsid w:val="00184871"/>
    <w:rsid w:val="00184D87"/>
    <w:rsid w:val="00184F18"/>
    <w:rsid w:val="00185406"/>
    <w:rsid w:val="00185500"/>
    <w:rsid w:val="001865D8"/>
    <w:rsid w:val="00186614"/>
    <w:rsid w:val="00187DDC"/>
    <w:rsid w:val="00187ECF"/>
    <w:rsid w:val="00187EE6"/>
    <w:rsid w:val="00187FA3"/>
    <w:rsid w:val="00190257"/>
    <w:rsid w:val="0019059F"/>
    <w:rsid w:val="001908EF"/>
    <w:rsid w:val="00190AAF"/>
    <w:rsid w:val="00190AEA"/>
    <w:rsid w:val="00191076"/>
    <w:rsid w:val="001912C1"/>
    <w:rsid w:val="00191610"/>
    <w:rsid w:val="00191729"/>
    <w:rsid w:val="00192129"/>
    <w:rsid w:val="00192292"/>
    <w:rsid w:val="00192D6F"/>
    <w:rsid w:val="00193333"/>
    <w:rsid w:val="001938A3"/>
    <w:rsid w:val="00193EF0"/>
    <w:rsid w:val="00193F46"/>
    <w:rsid w:val="0019400F"/>
    <w:rsid w:val="001940FA"/>
    <w:rsid w:val="00194128"/>
    <w:rsid w:val="0019423F"/>
    <w:rsid w:val="00194525"/>
    <w:rsid w:val="001949D6"/>
    <w:rsid w:val="00195288"/>
    <w:rsid w:val="00195440"/>
    <w:rsid w:val="00195972"/>
    <w:rsid w:val="001959B8"/>
    <w:rsid w:val="00196674"/>
    <w:rsid w:val="00196CAC"/>
    <w:rsid w:val="00196CBC"/>
    <w:rsid w:val="00196DB6"/>
    <w:rsid w:val="0019705C"/>
    <w:rsid w:val="001970DE"/>
    <w:rsid w:val="00197E4A"/>
    <w:rsid w:val="001A04B1"/>
    <w:rsid w:val="001A082D"/>
    <w:rsid w:val="001A0872"/>
    <w:rsid w:val="001A0950"/>
    <w:rsid w:val="001A0A2E"/>
    <w:rsid w:val="001A1CF8"/>
    <w:rsid w:val="001A1E9E"/>
    <w:rsid w:val="001A231B"/>
    <w:rsid w:val="001A2EE4"/>
    <w:rsid w:val="001A2EF6"/>
    <w:rsid w:val="001A2F33"/>
    <w:rsid w:val="001A3301"/>
    <w:rsid w:val="001A3A3C"/>
    <w:rsid w:val="001A3DE7"/>
    <w:rsid w:val="001A3F44"/>
    <w:rsid w:val="001A3FF5"/>
    <w:rsid w:val="001A4469"/>
    <w:rsid w:val="001A4527"/>
    <w:rsid w:val="001A505C"/>
    <w:rsid w:val="001A5201"/>
    <w:rsid w:val="001A5331"/>
    <w:rsid w:val="001A54E7"/>
    <w:rsid w:val="001A558B"/>
    <w:rsid w:val="001A5FA9"/>
    <w:rsid w:val="001A640C"/>
    <w:rsid w:val="001A6A5F"/>
    <w:rsid w:val="001A6C9E"/>
    <w:rsid w:val="001A7400"/>
    <w:rsid w:val="001A76DD"/>
    <w:rsid w:val="001A7E24"/>
    <w:rsid w:val="001A7EDC"/>
    <w:rsid w:val="001B00E2"/>
    <w:rsid w:val="001B0236"/>
    <w:rsid w:val="001B0237"/>
    <w:rsid w:val="001B0DAA"/>
    <w:rsid w:val="001B107A"/>
    <w:rsid w:val="001B13EB"/>
    <w:rsid w:val="001B1983"/>
    <w:rsid w:val="001B1A74"/>
    <w:rsid w:val="001B1C50"/>
    <w:rsid w:val="001B2821"/>
    <w:rsid w:val="001B2D93"/>
    <w:rsid w:val="001B31C5"/>
    <w:rsid w:val="001B32FF"/>
    <w:rsid w:val="001B351F"/>
    <w:rsid w:val="001B3945"/>
    <w:rsid w:val="001B3AD6"/>
    <w:rsid w:val="001B3B65"/>
    <w:rsid w:val="001B4255"/>
    <w:rsid w:val="001B42D6"/>
    <w:rsid w:val="001B4606"/>
    <w:rsid w:val="001B463B"/>
    <w:rsid w:val="001B55C8"/>
    <w:rsid w:val="001B65C1"/>
    <w:rsid w:val="001B67CE"/>
    <w:rsid w:val="001B67D0"/>
    <w:rsid w:val="001B67E0"/>
    <w:rsid w:val="001B6CC0"/>
    <w:rsid w:val="001B707D"/>
    <w:rsid w:val="001B7171"/>
    <w:rsid w:val="001B7349"/>
    <w:rsid w:val="001B748F"/>
    <w:rsid w:val="001B7B12"/>
    <w:rsid w:val="001B7B8E"/>
    <w:rsid w:val="001C07FC"/>
    <w:rsid w:val="001C18AE"/>
    <w:rsid w:val="001C1A0F"/>
    <w:rsid w:val="001C2311"/>
    <w:rsid w:val="001C29F1"/>
    <w:rsid w:val="001C2A54"/>
    <w:rsid w:val="001C2C57"/>
    <w:rsid w:val="001C31C8"/>
    <w:rsid w:val="001C34AF"/>
    <w:rsid w:val="001C3DE4"/>
    <w:rsid w:val="001C3E81"/>
    <w:rsid w:val="001C3F25"/>
    <w:rsid w:val="001C432B"/>
    <w:rsid w:val="001C463D"/>
    <w:rsid w:val="001C4980"/>
    <w:rsid w:val="001C4B0E"/>
    <w:rsid w:val="001C4CE2"/>
    <w:rsid w:val="001C5578"/>
    <w:rsid w:val="001C561D"/>
    <w:rsid w:val="001C68F9"/>
    <w:rsid w:val="001C6F26"/>
    <w:rsid w:val="001C73AC"/>
    <w:rsid w:val="001C7869"/>
    <w:rsid w:val="001C7AF3"/>
    <w:rsid w:val="001C7D90"/>
    <w:rsid w:val="001C7F7A"/>
    <w:rsid w:val="001D0A26"/>
    <w:rsid w:val="001D0B57"/>
    <w:rsid w:val="001D0BAE"/>
    <w:rsid w:val="001D0C4D"/>
    <w:rsid w:val="001D0FC9"/>
    <w:rsid w:val="001D1111"/>
    <w:rsid w:val="001D1150"/>
    <w:rsid w:val="001D14D0"/>
    <w:rsid w:val="001D21DA"/>
    <w:rsid w:val="001D2478"/>
    <w:rsid w:val="001D2649"/>
    <w:rsid w:val="001D3700"/>
    <w:rsid w:val="001D45AF"/>
    <w:rsid w:val="001D46E4"/>
    <w:rsid w:val="001D498E"/>
    <w:rsid w:val="001D4AF0"/>
    <w:rsid w:val="001D4C7F"/>
    <w:rsid w:val="001D4F4C"/>
    <w:rsid w:val="001D50DA"/>
    <w:rsid w:val="001D549D"/>
    <w:rsid w:val="001D5DD1"/>
    <w:rsid w:val="001D5F13"/>
    <w:rsid w:val="001D5FC5"/>
    <w:rsid w:val="001D5FED"/>
    <w:rsid w:val="001D617A"/>
    <w:rsid w:val="001D62E1"/>
    <w:rsid w:val="001D632F"/>
    <w:rsid w:val="001D6B62"/>
    <w:rsid w:val="001D6F06"/>
    <w:rsid w:val="001D6F83"/>
    <w:rsid w:val="001D6FB3"/>
    <w:rsid w:val="001D7AB4"/>
    <w:rsid w:val="001E0661"/>
    <w:rsid w:val="001E068A"/>
    <w:rsid w:val="001E0CC6"/>
    <w:rsid w:val="001E0D8B"/>
    <w:rsid w:val="001E0F03"/>
    <w:rsid w:val="001E0F88"/>
    <w:rsid w:val="001E1214"/>
    <w:rsid w:val="001E1AEF"/>
    <w:rsid w:val="001E1F6E"/>
    <w:rsid w:val="001E2804"/>
    <w:rsid w:val="001E2FAF"/>
    <w:rsid w:val="001E3387"/>
    <w:rsid w:val="001E343B"/>
    <w:rsid w:val="001E3492"/>
    <w:rsid w:val="001E3652"/>
    <w:rsid w:val="001E3857"/>
    <w:rsid w:val="001E3CD6"/>
    <w:rsid w:val="001E4919"/>
    <w:rsid w:val="001E4D32"/>
    <w:rsid w:val="001E4E6E"/>
    <w:rsid w:val="001E5035"/>
    <w:rsid w:val="001E50F6"/>
    <w:rsid w:val="001E5451"/>
    <w:rsid w:val="001E54CA"/>
    <w:rsid w:val="001E5AAB"/>
    <w:rsid w:val="001E5AD0"/>
    <w:rsid w:val="001E5C62"/>
    <w:rsid w:val="001E6770"/>
    <w:rsid w:val="001E6859"/>
    <w:rsid w:val="001E7014"/>
    <w:rsid w:val="001E703F"/>
    <w:rsid w:val="001E70D2"/>
    <w:rsid w:val="001E7319"/>
    <w:rsid w:val="001E73FD"/>
    <w:rsid w:val="001E7510"/>
    <w:rsid w:val="001E7A77"/>
    <w:rsid w:val="001E7BC6"/>
    <w:rsid w:val="001E7C24"/>
    <w:rsid w:val="001F02B8"/>
    <w:rsid w:val="001F045A"/>
    <w:rsid w:val="001F064D"/>
    <w:rsid w:val="001F0696"/>
    <w:rsid w:val="001F0974"/>
    <w:rsid w:val="001F0AD1"/>
    <w:rsid w:val="001F1021"/>
    <w:rsid w:val="001F11D3"/>
    <w:rsid w:val="001F1304"/>
    <w:rsid w:val="001F1859"/>
    <w:rsid w:val="001F1BDF"/>
    <w:rsid w:val="001F35AC"/>
    <w:rsid w:val="001F48B9"/>
    <w:rsid w:val="001F4BE9"/>
    <w:rsid w:val="001F4C46"/>
    <w:rsid w:val="001F4C47"/>
    <w:rsid w:val="001F4CD6"/>
    <w:rsid w:val="001F4DA4"/>
    <w:rsid w:val="001F53FE"/>
    <w:rsid w:val="001F5862"/>
    <w:rsid w:val="001F5A30"/>
    <w:rsid w:val="001F6076"/>
    <w:rsid w:val="001F6B65"/>
    <w:rsid w:val="001F7250"/>
    <w:rsid w:val="001F7574"/>
    <w:rsid w:val="00201B99"/>
    <w:rsid w:val="002021A8"/>
    <w:rsid w:val="002022DA"/>
    <w:rsid w:val="0020261A"/>
    <w:rsid w:val="00202708"/>
    <w:rsid w:val="00202D96"/>
    <w:rsid w:val="0020302E"/>
    <w:rsid w:val="002031F5"/>
    <w:rsid w:val="002034A2"/>
    <w:rsid w:val="0020382D"/>
    <w:rsid w:val="0020384D"/>
    <w:rsid w:val="00203F9E"/>
    <w:rsid w:val="00204719"/>
    <w:rsid w:val="002047A3"/>
    <w:rsid w:val="00204918"/>
    <w:rsid w:val="00205713"/>
    <w:rsid w:val="00205D8F"/>
    <w:rsid w:val="00205E90"/>
    <w:rsid w:val="00205EFE"/>
    <w:rsid w:val="00206057"/>
    <w:rsid w:val="0020615D"/>
    <w:rsid w:val="002062CD"/>
    <w:rsid w:val="00206ABE"/>
    <w:rsid w:val="00206FCD"/>
    <w:rsid w:val="002076EB"/>
    <w:rsid w:val="00207A03"/>
    <w:rsid w:val="00207D35"/>
    <w:rsid w:val="00207F64"/>
    <w:rsid w:val="0021022E"/>
    <w:rsid w:val="00210326"/>
    <w:rsid w:val="00210560"/>
    <w:rsid w:val="00210708"/>
    <w:rsid w:val="00211207"/>
    <w:rsid w:val="00211597"/>
    <w:rsid w:val="002115FD"/>
    <w:rsid w:val="00211638"/>
    <w:rsid w:val="002118B0"/>
    <w:rsid w:val="00211A7A"/>
    <w:rsid w:val="00211BEC"/>
    <w:rsid w:val="00211EDF"/>
    <w:rsid w:val="00212545"/>
    <w:rsid w:val="00213E09"/>
    <w:rsid w:val="00213E62"/>
    <w:rsid w:val="00215392"/>
    <w:rsid w:val="002154DD"/>
    <w:rsid w:val="002156B1"/>
    <w:rsid w:val="00216677"/>
    <w:rsid w:val="002168EE"/>
    <w:rsid w:val="0021702D"/>
    <w:rsid w:val="002172AE"/>
    <w:rsid w:val="00217E32"/>
    <w:rsid w:val="00217F87"/>
    <w:rsid w:val="00217FD2"/>
    <w:rsid w:val="00217FDF"/>
    <w:rsid w:val="0022047E"/>
    <w:rsid w:val="0022058D"/>
    <w:rsid w:val="00220697"/>
    <w:rsid w:val="002211F8"/>
    <w:rsid w:val="002213B1"/>
    <w:rsid w:val="0022165D"/>
    <w:rsid w:val="00221682"/>
    <w:rsid w:val="002217F9"/>
    <w:rsid w:val="00221BCC"/>
    <w:rsid w:val="00221CE1"/>
    <w:rsid w:val="002221E3"/>
    <w:rsid w:val="00222868"/>
    <w:rsid w:val="00222AE2"/>
    <w:rsid w:val="00223103"/>
    <w:rsid w:val="00223287"/>
    <w:rsid w:val="00223AE7"/>
    <w:rsid w:val="00223BB4"/>
    <w:rsid w:val="0022403B"/>
    <w:rsid w:val="00224380"/>
    <w:rsid w:val="00224815"/>
    <w:rsid w:val="00224FA2"/>
    <w:rsid w:val="002258BE"/>
    <w:rsid w:val="00225985"/>
    <w:rsid w:val="0022610F"/>
    <w:rsid w:val="00226E38"/>
    <w:rsid w:val="00226EDC"/>
    <w:rsid w:val="00227728"/>
    <w:rsid w:val="00227E29"/>
    <w:rsid w:val="00227EEB"/>
    <w:rsid w:val="00227FB2"/>
    <w:rsid w:val="002303C7"/>
    <w:rsid w:val="00230C44"/>
    <w:rsid w:val="00230E78"/>
    <w:rsid w:val="00230F3F"/>
    <w:rsid w:val="00231ACB"/>
    <w:rsid w:val="0023221C"/>
    <w:rsid w:val="00232374"/>
    <w:rsid w:val="002323B4"/>
    <w:rsid w:val="00232D0B"/>
    <w:rsid w:val="00233101"/>
    <w:rsid w:val="0023330E"/>
    <w:rsid w:val="0023377C"/>
    <w:rsid w:val="00233C93"/>
    <w:rsid w:val="00233EC5"/>
    <w:rsid w:val="00234071"/>
    <w:rsid w:val="0023427B"/>
    <w:rsid w:val="00234658"/>
    <w:rsid w:val="002346E0"/>
    <w:rsid w:val="00234F58"/>
    <w:rsid w:val="0023517B"/>
    <w:rsid w:val="00235C93"/>
    <w:rsid w:val="00235DE0"/>
    <w:rsid w:val="0023632E"/>
    <w:rsid w:val="0023641B"/>
    <w:rsid w:val="0023648D"/>
    <w:rsid w:val="002366FE"/>
    <w:rsid w:val="002367C6"/>
    <w:rsid w:val="00236E7A"/>
    <w:rsid w:val="0023700C"/>
    <w:rsid w:val="00237430"/>
    <w:rsid w:val="00237FAD"/>
    <w:rsid w:val="00237FDD"/>
    <w:rsid w:val="00240136"/>
    <w:rsid w:val="002408E9"/>
    <w:rsid w:val="00240B27"/>
    <w:rsid w:val="0024106A"/>
    <w:rsid w:val="0024136E"/>
    <w:rsid w:val="00241395"/>
    <w:rsid w:val="00241783"/>
    <w:rsid w:val="00241DAC"/>
    <w:rsid w:val="00241FAA"/>
    <w:rsid w:val="0024218D"/>
    <w:rsid w:val="0024232D"/>
    <w:rsid w:val="00242466"/>
    <w:rsid w:val="00242608"/>
    <w:rsid w:val="00242640"/>
    <w:rsid w:val="0024278C"/>
    <w:rsid w:val="00242A75"/>
    <w:rsid w:val="0024332D"/>
    <w:rsid w:val="002435B5"/>
    <w:rsid w:val="00243778"/>
    <w:rsid w:val="00243C61"/>
    <w:rsid w:val="00243CE3"/>
    <w:rsid w:val="00243F7E"/>
    <w:rsid w:val="00243FC4"/>
    <w:rsid w:val="0024475A"/>
    <w:rsid w:val="00244AE2"/>
    <w:rsid w:val="0024510B"/>
    <w:rsid w:val="002452F1"/>
    <w:rsid w:val="00245894"/>
    <w:rsid w:val="00245B9E"/>
    <w:rsid w:val="00245EE2"/>
    <w:rsid w:val="002460BA"/>
    <w:rsid w:val="002464FB"/>
    <w:rsid w:val="002465B4"/>
    <w:rsid w:val="0024682D"/>
    <w:rsid w:val="00247117"/>
    <w:rsid w:val="0024726A"/>
    <w:rsid w:val="00247DA1"/>
    <w:rsid w:val="0025015D"/>
    <w:rsid w:val="002501D7"/>
    <w:rsid w:val="0025060B"/>
    <w:rsid w:val="00250E9B"/>
    <w:rsid w:val="00251410"/>
    <w:rsid w:val="00251754"/>
    <w:rsid w:val="002517C2"/>
    <w:rsid w:val="00251970"/>
    <w:rsid w:val="00251DF3"/>
    <w:rsid w:val="00251FDF"/>
    <w:rsid w:val="00252156"/>
    <w:rsid w:val="00252B88"/>
    <w:rsid w:val="00252C85"/>
    <w:rsid w:val="00252E75"/>
    <w:rsid w:val="00252F16"/>
    <w:rsid w:val="002537AE"/>
    <w:rsid w:val="00253FA3"/>
    <w:rsid w:val="00253FB4"/>
    <w:rsid w:val="00254369"/>
    <w:rsid w:val="002543D9"/>
    <w:rsid w:val="00254807"/>
    <w:rsid w:val="00255096"/>
    <w:rsid w:val="0025547C"/>
    <w:rsid w:val="00255496"/>
    <w:rsid w:val="00255858"/>
    <w:rsid w:val="00256419"/>
    <w:rsid w:val="00256935"/>
    <w:rsid w:val="00256C2C"/>
    <w:rsid w:val="00256D21"/>
    <w:rsid w:val="002570A8"/>
    <w:rsid w:val="00257B3E"/>
    <w:rsid w:val="00260671"/>
    <w:rsid w:val="002606A7"/>
    <w:rsid w:val="00260CA5"/>
    <w:rsid w:val="002613E8"/>
    <w:rsid w:val="00261A84"/>
    <w:rsid w:val="00263110"/>
    <w:rsid w:val="002633D5"/>
    <w:rsid w:val="002637D3"/>
    <w:rsid w:val="00263E75"/>
    <w:rsid w:val="00263F00"/>
    <w:rsid w:val="00264139"/>
    <w:rsid w:val="002642A4"/>
    <w:rsid w:val="00264412"/>
    <w:rsid w:val="00264696"/>
    <w:rsid w:val="002647BA"/>
    <w:rsid w:val="002647E4"/>
    <w:rsid w:val="00264C15"/>
    <w:rsid w:val="00264F34"/>
    <w:rsid w:val="00265052"/>
    <w:rsid w:val="002652ED"/>
    <w:rsid w:val="00265306"/>
    <w:rsid w:val="002655F0"/>
    <w:rsid w:val="00265819"/>
    <w:rsid w:val="00265B10"/>
    <w:rsid w:val="0026632B"/>
    <w:rsid w:val="0026653A"/>
    <w:rsid w:val="002667CD"/>
    <w:rsid w:val="00266DBB"/>
    <w:rsid w:val="00267CE9"/>
    <w:rsid w:val="00267DB8"/>
    <w:rsid w:val="00267F78"/>
    <w:rsid w:val="002702D9"/>
    <w:rsid w:val="002702DC"/>
    <w:rsid w:val="00270678"/>
    <w:rsid w:val="002706BE"/>
    <w:rsid w:val="00270711"/>
    <w:rsid w:val="0027072E"/>
    <w:rsid w:val="00270C15"/>
    <w:rsid w:val="0027119F"/>
    <w:rsid w:val="00271272"/>
    <w:rsid w:val="002713F1"/>
    <w:rsid w:val="00272A88"/>
    <w:rsid w:val="00272ADE"/>
    <w:rsid w:val="00272EC0"/>
    <w:rsid w:val="00272EFB"/>
    <w:rsid w:val="00273016"/>
    <w:rsid w:val="0027332C"/>
    <w:rsid w:val="00274110"/>
    <w:rsid w:val="00274164"/>
    <w:rsid w:val="002742FC"/>
    <w:rsid w:val="0027430E"/>
    <w:rsid w:val="00274868"/>
    <w:rsid w:val="002748FC"/>
    <w:rsid w:val="00274C31"/>
    <w:rsid w:val="00275092"/>
    <w:rsid w:val="00275251"/>
    <w:rsid w:val="00275572"/>
    <w:rsid w:val="00275616"/>
    <w:rsid w:val="00275BA8"/>
    <w:rsid w:val="00275D9D"/>
    <w:rsid w:val="00275E97"/>
    <w:rsid w:val="0027649E"/>
    <w:rsid w:val="00276AD6"/>
    <w:rsid w:val="00276FBA"/>
    <w:rsid w:val="002774DF"/>
    <w:rsid w:val="00277B2D"/>
    <w:rsid w:val="00280428"/>
    <w:rsid w:val="002805F9"/>
    <w:rsid w:val="00280667"/>
    <w:rsid w:val="00280711"/>
    <w:rsid w:val="00281089"/>
    <w:rsid w:val="00281782"/>
    <w:rsid w:val="00281A03"/>
    <w:rsid w:val="00281A80"/>
    <w:rsid w:val="002823A2"/>
    <w:rsid w:val="002833D8"/>
    <w:rsid w:val="00283762"/>
    <w:rsid w:val="0028386C"/>
    <w:rsid w:val="00283ACA"/>
    <w:rsid w:val="00283CB6"/>
    <w:rsid w:val="00283FD4"/>
    <w:rsid w:val="002845EF"/>
    <w:rsid w:val="00284896"/>
    <w:rsid w:val="00284B3B"/>
    <w:rsid w:val="00284B6A"/>
    <w:rsid w:val="00284C6A"/>
    <w:rsid w:val="00285401"/>
    <w:rsid w:val="002855B2"/>
    <w:rsid w:val="00285FAA"/>
    <w:rsid w:val="002863B0"/>
    <w:rsid w:val="00286E5F"/>
    <w:rsid w:val="0028710F"/>
    <w:rsid w:val="00287280"/>
    <w:rsid w:val="0028754E"/>
    <w:rsid w:val="00287891"/>
    <w:rsid w:val="00287F7C"/>
    <w:rsid w:val="00290915"/>
    <w:rsid w:val="002910B1"/>
    <w:rsid w:val="00291162"/>
    <w:rsid w:val="00291173"/>
    <w:rsid w:val="002911D7"/>
    <w:rsid w:val="00291560"/>
    <w:rsid w:val="00291646"/>
    <w:rsid w:val="002919C6"/>
    <w:rsid w:val="00291F9B"/>
    <w:rsid w:val="00292603"/>
    <w:rsid w:val="00292C66"/>
    <w:rsid w:val="00293B80"/>
    <w:rsid w:val="00294C91"/>
    <w:rsid w:val="00294E23"/>
    <w:rsid w:val="0029508F"/>
    <w:rsid w:val="00295595"/>
    <w:rsid w:val="0029585B"/>
    <w:rsid w:val="00295B0B"/>
    <w:rsid w:val="0029605C"/>
    <w:rsid w:val="00296C55"/>
    <w:rsid w:val="00297751"/>
    <w:rsid w:val="00297B65"/>
    <w:rsid w:val="00297FA7"/>
    <w:rsid w:val="002A007A"/>
    <w:rsid w:val="002A03FC"/>
    <w:rsid w:val="002A0ACE"/>
    <w:rsid w:val="002A0CD4"/>
    <w:rsid w:val="002A0F1A"/>
    <w:rsid w:val="002A1750"/>
    <w:rsid w:val="002A1C86"/>
    <w:rsid w:val="002A2062"/>
    <w:rsid w:val="002A2394"/>
    <w:rsid w:val="002A2D9A"/>
    <w:rsid w:val="002A30FD"/>
    <w:rsid w:val="002A3907"/>
    <w:rsid w:val="002A3AF0"/>
    <w:rsid w:val="002A3D98"/>
    <w:rsid w:val="002A3F25"/>
    <w:rsid w:val="002A4127"/>
    <w:rsid w:val="002A4A5C"/>
    <w:rsid w:val="002A4E4E"/>
    <w:rsid w:val="002A5008"/>
    <w:rsid w:val="002A5050"/>
    <w:rsid w:val="002A5225"/>
    <w:rsid w:val="002A5BD8"/>
    <w:rsid w:val="002A5C4F"/>
    <w:rsid w:val="002A627F"/>
    <w:rsid w:val="002A66E3"/>
    <w:rsid w:val="002A686A"/>
    <w:rsid w:val="002A6904"/>
    <w:rsid w:val="002A6AF5"/>
    <w:rsid w:val="002A6BCD"/>
    <w:rsid w:val="002A6ED8"/>
    <w:rsid w:val="002A7622"/>
    <w:rsid w:val="002A7691"/>
    <w:rsid w:val="002A7B21"/>
    <w:rsid w:val="002A7C12"/>
    <w:rsid w:val="002A7C45"/>
    <w:rsid w:val="002B0AAE"/>
    <w:rsid w:val="002B0B6D"/>
    <w:rsid w:val="002B0C7D"/>
    <w:rsid w:val="002B14BF"/>
    <w:rsid w:val="002B16ED"/>
    <w:rsid w:val="002B271A"/>
    <w:rsid w:val="002B2EF6"/>
    <w:rsid w:val="002B306F"/>
    <w:rsid w:val="002B3266"/>
    <w:rsid w:val="002B3B5D"/>
    <w:rsid w:val="002B4B3B"/>
    <w:rsid w:val="002B5394"/>
    <w:rsid w:val="002B58D6"/>
    <w:rsid w:val="002B5E6B"/>
    <w:rsid w:val="002B62BB"/>
    <w:rsid w:val="002B66DA"/>
    <w:rsid w:val="002B6DEF"/>
    <w:rsid w:val="002B6DF4"/>
    <w:rsid w:val="002B775E"/>
    <w:rsid w:val="002C0530"/>
    <w:rsid w:val="002C08CA"/>
    <w:rsid w:val="002C0905"/>
    <w:rsid w:val="002C0B40"/>
    <w:rsid w:val="002C1133"/>
    <w:rsid w:val="002C126E"/>
    <w:rsid w:val="002C1557"/>
    <w:rsid w:val="002C18DF"/>
    <w:rsid w:val="002C1AEC"/>
    <w:rsid w:val="002C1D47"/>
    <w:rsid w:val="002C382D"/>
    <w:rsid w:val="002C41CD"/>
    <w:rsid w:val="002C45EC"/>
    <w:rsid w:val="002C4638"/>
    <w:rsid w:val="002C4655"/>
    <w:rsid w:val="002C46F2"/>
    <w:rsid w:val="002C47B3"/>
    <w:rsid w:val="002C4FD4"/>
    <w:rsid w:val="002C57CD"/>
    <w:rsid w:val="002C6705"/>
    <w:rsid w:val="002C7118"/>
    <w:rsid w:val="002C71F7"/>
    <w:rsid w:val="002C73C5"/>
    <w:rsid w:val="002C75DA"/>
    <w:rsid w:val="002D0A9A"/>
    <w:rsid w:val="002D0C51"/>
    <w:rsid w:val="002D0CC7"/>
    <w:rsid w:val="002D0EF4"/>
    <w:rsid w:val="002D1889"/>
    <w:rsid w:val="002D1FE1"/>
    <w:rsid w:val="002D242E"/>
    <w:rsid w:val="002D28FB"/>
    <w:rsid w:val="002D2CDA"/>
    <w:rsid w:val="002D2D95"/>
    <w:rsid w:val="002D2DEC"/>
    <w:rsid w:val="002D326F"/>
    <w:rsid w:val="002D3625"/>
    <w:rsid w:val="002D40AA"/>
    <w:rsid w:val="002D492C"/>
    <w:rsid w:val="002D493D"/>
    <w:rsid w:val="002D4D3F"/>
    <w:rsid w:val="002D4E84"/>
    <w:rsid w:val="002D4EA6"/>
    <w:rsid w:val="002D4F56"/>
    <w:rsid w:val="002D4FBF"/>
    <w:rsid w:val="002D561B"/>
    <w:rsid w:val="002D5E25"/>
    <w:rsid w:val="002D639D"/>
    <w:rsid w:val="002D72F9"/>
    <w:rsid w:val="002D7694"/>
    <w:rsid w:val="002E004F"/>
    <w:rsid w:val="002E00F1"/>
    <w:rsid w:val="002E0276"/>
    <w:rsid w:val="002E0602"/>
    <w:rsid w:val="002E0B4A"/>
    <w:rsid w:val="002E1043"/>
    <w:rsid w:val="002E1261"/>
    <w:rsid w:val="002E16C6"/>
    <w:rsid w:val="002E1913"/>
    <w:rsid w:val="002E2088"/>
    <w:rsid w:val="002E2157"/>
    <w:rsid w:val="002E247B"/>
    <w:rsid w:val="002E263E"/>
    <w:rsid w:val="002E29F5"/>
    <w:rsid w:val="002E2D8A"/>
    <w:rsid w:val="002E2E7E"/>
    <w:rsid w:val="002E3A63"/>
    <w:rsid w:val="002E3BCC"/>
    <w:rsid w:val="002E4D20"/>
    <w:rsid w:val="002E4E01"/>
    <w:rsid w:val="002E4E3A"/>
    <w:rsid w:val="002E522B"/>
    <w:rsid w:val="002E568A"/>
    <w:rsid w:val="002E5C76"/>
    <w:rsid w:val="002E6607"/>
    <w:rsid w:val="002F00D2"/>
    <w:rsid w:val="002F01AA"/>
    <w:rsid w:val="002F0714"/>
    <w:rsid w:val="002F07FD"/>
    <w:rsid w:val="002F0AEA"/>
    <w:rsid w:val="002F17D6"/>
    <w:rsid w:val="002F19CD"/>
    <w:rsid w:val="002F1B05"/>
    <w:rsid w:val="002F1BDB"/>
    <w:rsid w:val="002F1E05"/>
    <w:rsid w:val="002F2F4C"/>
    <w:rsid w:val="002F3149"/>
    <w:rsid w:val="002F349D"/>
    <w:rsid w:val="002F39E1"/>
    <w:rsid w:val="002F4744"/>
    <w:rsid w:val="002F4C31"/>
    <w:rsid w:val="002F4D21"/>
    <w:rsid w:val="002F5318"/>
    <w:rsid w:val="002F57BB"/>
    <w:rsid w:val="002F5813"/>
    <w:rsid w:val="002F5B4D"/>
    <w:rsid w:val="002F5BA2"/>
    <w:rsid w:val="002F5C1B"/>
    <w:rsid w:val="002F616D"/>
    <w:rsid w:val="002F62ED"/>
    <w:rsid w:val="002F6451"/>
    <w:rsid w:val="002F6F75"/>
    <w:rsid w:val="002F7174"/>
    <w:rsid w:val="002F7706"/>
    <w:rsid w:val="002F781D"/>
    <w:rsid w:val="002F78CB"/>
    <w:rsid w:val="002F7CEB"/>
    <w:rsid w:val="002F7D5D"/>
    <w:rsid w:val="002F7ED4"/>
    <w:rsid w:val="002F7F13"/>
    <w:rsid w:val="00300B20"/>
    <w:rsid w:val="00300E0D"/>
    <w:rsid w:val="003015E5"/>
    <w:rsid w:val="00301878"/>
    <w:rsid w:val="00301C60"/>
    <w:rsid w:val="00302309"/>
    <w:rsid w:val="00302540"/>
    <w:rsid w:val="003027C1"/>
    <w:rsid w:val="00302805"/>
    <w:rsid w:val="00302ACA"/>
    <w:rsid w:val="00302CAF"/>
    <w:rsid w:val="0030302D"/>
    <w:rsid w:val="00303248"/>
    <w:rsid w:val="00303A36"/>
    <w:rsid w:val="003043D1"/>
    <w:rsid w:val="003043FE"/>
    <w:rsid w:val="0030481A"/>
    <w:rsid w:val="00304BD4"/>
    <w:rsid w:val="00305083"/>
    <w:rsid w:val="0030521B"/>
    <w:rsid w:val="003053A8"/>
    <w:rsid w:val="003055B1"/>
    <w:rsid w:val="00305F55"/>
    <w:rsid w:val="00306552"/>
    <w:rsid w:val="00307810"/>
    <w:rsid w:val="003078BB"/>
    <w:rsid w:val="00307AE6"/>
    <w:rsid w:val="00307B43"/>
    <w:rsid w:val="00307F65"/>
    <w:rsid w:val="00310425"/>
    <w:rsid w:val="00310596"/>
    <w:rsid w:val="003105C3"/>
    <w:rsid w:val="003108E7"/>
    <w:rsid w:val="00310DFD"/>
    <w:rsid w:val="0031194C"/>
    <w:rsid w:val="00311955"/>
    <w:rsid w:val="00311E87"/>
    <w:rsid w:val="003122D1"/>
    <w:rsid w:val="00312554"/>
    <w:rsid w:val="003131EA"/>
    <w:rsid w:val="0031396C"/>
    <w:rsid w:val="0031403D"/>
    <w:rsid w:val="003142FA"/>
    <w:rsid w:val="0031486D"/>
    <w:rsid w:val="00314DA9"/>
    <w:rsid w:val="0031519A"/>
    <w:rsid w:val="00315208"/>
    <w:rsid w:val="003156DC"/>
    <w:rsid w:val="00315A7E"/>
    <w:rsid w:val="0031661C"/>
    <w:rsid w:val="00316824"/>
    <w:rsid w:val="003168B8"/>
    <w:rsid w:val="00316E6C"/>
    <w:rsid w:val="00316F78"/>
    <w:rsid w:val="00317526"/>
    <w:rsid w:val="00317703"/>
    <w:rsid w:val="00317785"/>
    <w:rsid w:val="003177BB"/>
    <w:rsid w:val="00317F7D"/>
    <w:rsid w:val="00320491"/>
    <w:rsid w:val="003217F8"/>
    <w:rsid w:val="00321B6B"/>
    <w:rsid w:val="00321BCF"/>
    <w:rsid w:val="0032279D"/>
    <w:rsid w:val="00322A79"/>
    <w:rsid w:val="00323171"/>
    <w:rsid w:val="0032346D"/>
    <w:rsid w:val="00323AFE"/>
    <w:rsid w:val="00323CCE"/>
    <w:rsid w:val="00323CDF"/>
    <w:rsid w:val="00323CF4"/>
    <w:rsid w:val="00323E18"/>
    <w:rsid w:val="003247C7"/>
    <w:rsid w:val="00325D02"/>
    <w:rsid w:val="00325F59"/>
    <w:rsid w:val="003267DA"/>
    <w:rsid w:val="0032686F"/>
    <w:rsid w:val="003273D1"/>
    <w:rsid w:val="00327468"/>
    <w:rsid w:val="003275EC"/>
    <w:rsid w:val="0032760A"/>
    <w:rsid w:val="00327665"/>
    <w:rsid w:val="003278E6"/>
    <w:rsid w:val="00327D02"/>
    <w:rsid w:val="00327D0E"/>
    <w:rsid w:val="00327FFC"/>
    <w:rsid w:val="00330028"/>
    <w:rsid w:val="00330ED8"/>
    <w:rsid w:val="003312CE"/>
    <w:rsid w:val="0033162B"/>
    <w:rsid w:val="00331EF1"/>
    <w:rsid w:val="00332119"/>
    <w:rsid w:val="003321C9"/>
    <w:rsid w:val="00332491"/>
    <w:rsid w:val="00332F1C"/>
    <w:rsid w:val="00333194"/>
    <w:rsid w:val="00333511"/>
    <w:rsid w:val="0033355D"/>
    <w:rsid w:val="00333718"/>
    <w:rsid w:val="003339C2"/>
    <w:rsid w:val="00333ED0"/>
    <w:rsid w:val="00333FC9"/>
    <w:rsid w:val="00333FD9"/>
    <w:rsid w:val="00334273"/>
    <w:rsid w:val="00334294"/>
    <w:rsid w:val="003342F3"/>
    <w:rsid w:val="003345BB"/>
    <w:rsid w:val="003345F6"/>
    <w:rsid w:val="00334603"/>
    <w:rsid w:val="003348E4"/>
    <w:rsid w:val="00334A19"/>
    <w:rsid w:val="00334A46"/>
    <w:rsid w:val="0033571B"/>
    <w:rsid w:val="00335D75"/>
    <w:rsid w:val="003364A5"/>
    <w:rsid w:val="003369A5"/>
    <w:rsid w:val="00336CB1"/>
    <w:rsid w:val="00336FD4"/>
    <w:rsid w:val="0033701C"/>
    <w:rsid w:val="00337066"/>
    <w:rsid w:val="003370F6"/>
    <w:rsid w:val="003373E1"/>
    <w:rsid w:val="00340EBA"/>
    <w:rsid w:val="00341249"/>
    <w:rsid w:val="00341437"/>
    <w:rsid w:val="00341534"/>
    <w:rsid w:val="00341D50"/>
    <w:rsid w:val="0034280D"/>
    <w:rsid w:val="00342A2E"/>
    <w:rsid w:val="00342DB3"/>
    <w:rsid w:val="00343C13"/>
    <w:rsid w:val="00343C3B"/>
    <w:rsid w:val="00343D24"/>
    <w:rsid w:val="00344010"/>
    <w:rsid w:val="003441E1"/>
    <w:rsid w:val="00344203"/>
    <w:rsid w:val="00344219"/>
    <w:rsid w:val="00344517"/>
    <w:rsid w:val="003446DA"/>
    <w:rsid w:val="003448A7"/>
    <w:rsid w:val="003449ED"/>
    <w:rsid w:val="003463EB"/>
    <w:rsid w:val="003465F6"/>
    <w:rsid w:val="00350842"/>
    <w:rsid w:val="00350A25"/>
    <w:rsid w:val="00350DEE"/>
    <w:rsid w:val="00351728"/>
    <w:rsid w:val="00351735"/>
    <w:rsid w:val="00351DE2"/>
    <w:rsid w:val="00351ED9"/>
    <w:rsid w:val="00352547"/>
    <w:rsid w:val="00352677"/>
    <w:rsid w:val="003526A1"/>
    <w:rsid w:val="00352D2A"/>
    <w:rsid w:val="00353970"/>
    <w:rsid w:val="003542D7"/>
    <w:rsid w:val="00354D5D"/>
    <w:rsid w:val="00355132"/>
    <w:rsid w:val="00355504"/>
    <w:rsid w:val="00356440"/>
    <w:rsid w:val="003566FD"/>
    <w:rsid w:val="00356793"/>
    <w:rsid w:val="003568C7"/>
    <w:rsid w:val="0035694D"/>
    <w:rsid w:val="00356E14"/>
    <w:rsid w:val="00356E40"/>
    <w:rsid w:val="00356E56"/>
    <w:rsid w:val="00357162"/>
    <w:rsid w:val="003571B7"/>
    <w:rsid w:val="003577E3"/>
    <w:rsid w:val="0035791E"/>
    <w:rsid w:val="00357DCD"/>
    <w:rsid w:val="0036003B"/>
    <w:rsid w:val="00361084"/>
    <w:rsid w:val="003617E1"/>
    <w:rsid w:val="00361946"/>
    <w:rsid w:val="00361F00"/>
    <w:rsid w:val="003623F1"/>
    <w:rsid w:val="003624C7"/>
    <w:rsid w:val="003624DD"/>
    <w:rsid w:val="00362B7A"/>
    <w:rsid w:val="00363045"/>
    <w:rsid w:val="00363339"/>
    <w:rsid w:val="003635E4"/>
    <w:rsid w:val="00363F0F"/>
    <w:rsid w:val="00364081"/>
    <w:rsid w:val="00364207"/>
    <w:rsid w:val="00364A30"/>
    <w:rsid w:val="00364A49"/>
    <w:rsid w:val="003651EC"/>
    <w:rsid w:val="003653F0"/>
    <w:rsid w:val="003657EC"/>
    <w:rsid w:val="00365D66"/>
    <w:rsid w:val="00365E3A"/>
    <w:rsid w:val="0036620E"/>
    <w:rsid w:val="003662D2"/>
    <w:rsid w:val="00366A58"/>
    <w:rsid w:val="0036730B"/>
    <w:rsid w:val="003677C8"/>
    <w:rsid w:val="00367D4A"/>
    <w:rsid w:val="00370217"/>
    <w:rsid w:val="003705C9"/>
    <w:rsid w:val="00370724"/>
    <w:rsid w:val="00370E0E"/>
    <w:rsid w:val="00370ED2"/>
    <w:rsid w:val="00370ED3"/>
    <w:rsid w:val="00371494"/>
    <w:rsid w:val="0037195D"/>
    <w:rsid w:val="0037269B"/>
    <w:rsid w:val="0037292A"/>
    <w:rsid w:val="00372ABA"/>
    <w:rsid w:val="00373624"/>
    <w:rsid w:val="00373949"/>
    <w:rsid w:val="00373953"/>
    <w:rsid w:val="00373CAC"/>
    <w:rsid w:val="003741D8"/>
    <w:rsid w:val="00374470"/>
    <w:rsid w:val="00374B04"/>
    <w:rsid w:val="00374BEF"/>
    <w:rsid w:val="003750DF"/>
    <w:rsid w:val="00375485"/>
    <w:rsid w:val="003754BD"/>
    <w:rsid w:val="003754E7"/>
    <w:rsid w:val="00375AB2"/>
    <w:rsid w:val="00376778"/>
    <w:rsid w:val="0037697F"/>
    <w:rsid w:val="0037766E"/>
    <w:rsid w:val="00377AEC"/>
    <w:rsid w:val="00377D8F"/>
    <w:rsid w:val="00377E5F"/>
    <w:rsid w:val="00377FE8"/>
    <w:rsid w:val="00380B5D"/>
    <w:rsid w:val="00380B6D"/>
    <w:rsid w:val="00380D23"/>
    <w:rsid w:val="00381203"/>
    <w:rsid w:val="003817D9"/>
    <w:rsid w:val="00381C71"/>
    <w:rsid w:val="00382032"/>
    <w:rsid w:val="003820B0"/>
    <w:rsid w:val="0038231D"/>
    <w:rsid w:val="00382398"/>
    <w:rsid w:val="0038264F"/>
    <w:rsid w:val="003835AB"/>
    <w:rsid w:val="00383D25"/>
    <w:rsid w:val="00383E0C"/>
    <w:rsid w:val="00384806"/>
    <w:rsid w:val="00384CBE"/>
    <w:rsid w:val="0038521C"/>
    <w:rsid w:val="003854AC"/>
    <w:rsid w:val="0038550D"/>
    <w:rsid w:val="00385A45"/>
    <w:rsid w:val="00385D42"/>
    <w:rsid w:val="00385F7A"/>
    <w:rsid w:val="00385FA7"/>
    <w:rsid w:val="00386482"/>
    <w:rsid w:val="00386978"/>
    <w:rsid w:val="00386B8C"/>
    <w:rsid w:val="00386FAB"/>
    <w:rsid w:val="00387230"/>
    <w:rsid w:val="003879AE"/>
    <w:rsid w:val="00387B83"/>
    <w:rsid w:val="00387F5D"/>
    <w:rsid w:val="003907CB"/>
    <w:rsid w:val="003912F0"/>
    <w:rsid w:val="00391996"/>
    <w:rsid w:val="003919B3"/>
    <w:rsid w:val="00391A9A"/>
    <w:rsid w:val="00391C23"/>
    <w:rsid w:val="00391E94"/>
    <w:rsid w:val="00391FC2"/>
    <w:rsid w:val="0039265B"/>
    <w:rsid w:val="00392EDF"/>
    <w:rsid w:val="0039317B"/>
    <w:rsid w:val="00393E2B"/>
    <w:rsid w:val="00393E6B"/>
    <w:rsid w:val="00393EC6"/>
    <w:rsid w:val="003940E5"/>
    <w:rsid w:val="003944BE"/>
    <w:rsid w:val="00394FAE"/>
    <w:rsid w:val="003952C6"/>
    <w:rsid w:val="003955C3"/>
    <w:rsid w:val="00395ACD"/>
    <w:rsid w:val="00395C2C"/>
    <w:rsid w:val="00397814"/>
    <w:rsid w:val="0039799E"/>
    <w:rsid w:val="003A023E"/>
    <w:rsid w:val="003A02B7"/>
    <w:rsid w:val="003A03E2"/>
    <w:rsid w:val="003A0997"/>
    <w:rsid w:val="003A0D2D"/>
    <w:rsid w:val="003A0DE7"/>
    <w:rsid w:val="003A12B2"/>
    <w:rsid w:val="003A1B20"/>
    <w:rsid w:val="003A1D51"/>
    <w:rsid w:val="003A1D72"/>
    <w:rsid w:val="003A1DEB"/>
    <w:rsid w:val="003A2099"/>
    <w:rsid w:val="003A2448"/>
    <w:rsid w:val="003A2532"/>
    <w:rsid w:val="003A292C"/>
    <w:rsid w:val="003A2B03"/>
    <w:rsid w:val="003A2BE4"/>
    <w:rsid w:val="003A2C08"/>
    <w:rsid w:val="003A2C37"/>
    <w:rsid w:val="003A2CB5"/>
    <w:rsid w:val="003A301C"/>
    <w:rsid w:val="003A3319"/>
    <w:rsid w:val="003A4180"/>
    <w:rsid w:val="003A41AE"/>
    <w:rsid w:val="003A42FF"/>
    <w:rsid w:val="003A4719"/>
    <w:rsid w:val="003A476F"/>
    <w:rsid w:val="003A47CB"/>
    <w:rsid w:val="003A4A9D"/>
    <w:rsid w:val="003A5529"/>
    <w:rsid w:val="003A5846"/>
    <w:rsid w:val="003A5A38"/>
    <w:rsid w:val="003A5C2A"/>
    <w:rsid w:val="003A600C"/>
    <w:rsid w:val="003A62F7"/>
    <w:rsid w:val="003A648C"/>
    <w:rsid w:val="003A68D0"/>
    <w:rsid w:val="003A6D6C"/>
    <w:rsid w:val="003A7610"/>
    <w:rsid w:val="003A79E1"/>
    <w:rsid w:val="003A7B58"/>
    <w:rsid w:val="003A7F67"/>
    <w:rsid w:val="003B0145"/>
    <w:rsid w:val="003B0987"/>
    <w:rsid w:val="003B0C61"/>
    <w:rsid w:val="003B0F12"/>
    <w:rsid w:val="003B161B"/>
    <w:rsid w:val="003B1ED2"/>
    <w:rsid w:val="003B2BDC"/>
    <w:rsid w:val="003B3850"/>
    <w:rsid w:val="003B387B"/>
    <w:rsid w:val="003B3887"/>
    <w:rsid w:val="003B3FB3"/>
    <w:rsid w:val="003B4779"/>
    <w:rsid w:val="003B4CFC"/>
    <w:rsid w:val="003B5091"/>
    <w:rsid w:val="003B51D9"/>
    <w:rsid w:val="003B5FC0"/>
    <w:rsid w:val="003B6406"/>
    <w:rsid w:val="003B656F"/>
    <w:rsid w:val="003B65F3"/>
    <w:rsid w:val="003B6F70"/>
    <w:rsid w:val="003B7353"/>
    <w:rsid w:val="003B7425"/>
    <w:rsid w:val="003B76D7"/>
    <w:rsid w:val="003B7CE8"/>
    <w:rsid w:val="003C0788"/>
    <w:rsid w:val="003C16FF"/>
    <w:rsid w:val="003C199E"/>
    <w:rsid w:val="003C1D57"/>
    <w:rsid w:val="003C1F04"/>
    <w:rsid w:val="003C2483"/>
    <w:rsid w:val="003C28EE"/>
    <w:rsid w:val="003C2BA8"/>
    <w:rsid w:val="003C30D6"/>
    <w:rsid w:val="003C319C"/>
    <w:rsid w:val="003C33A5"/>
    <w:rsid w:val="003C3A65"/>
    <w:rsid w:val="003C3B51"/>
    <w:rsid w:val="003C3B88"/>
    <w:rsid w:val="003C3C87"/>
    <w:rsid w:val="003C3CE7"/>
    <w:rsid w:val="003C43C4"/>
    <w:rsid w:val="003C456C"/>
    <w:rsid w:val="003C4966"/>
    <w:rsid w:val="003C4A1D"/>
    <w:rsid w:val="003C4AED"/>
    <w:rsid w:val="003C4C50"/>
    <w:rsid w:val="003C4D94"/>
    <w:rsid w:val="003C526C"/>
    <w:rsid w:val="003C556B"/>
    <w:rsid w:val="003C5C1D"/>
    <w:rsid w:val="003C5D72"/>
    <w:rsid w:val="003C602C"/>
    <w:rsid w:val="003C6185"/>
    <w:rsid w:val="003C640F"/>
    <w:rsid w:val="003C6813"/>
    <w:rsid w:val="003C6FDA"/>
    <w:rsid w:val="003C7003"/>
    <w:rsid w:val="003C70D5"/>
    <w:rsid w:val="003C73E4"/>
    <w:rsid w:val="003C7728"/>
    <w:rsid w:val="003C7CCB"/>
    <w:rsid w:val="003D0090"/>
    <w:rsid w:val="003D0A9F"/>
    <w:rsid w:val="003D0F58"/>
    <w:rsid w:val="003D117C"/>
    <w:rsid w:val="003D1714"/>
    <w:rsid w:val="003D1AB4"/>
    <w:rsid w:val="003D1F14"/>
    <w:rsid w:val="003D25F4"/>
    <w:rsid w:val="003D2A03"/>
    <w:rsid w:val="003D2F5D"/>
    <w:rsid w:val="003D300E"/>
    <w:rsid w:val="003D30E3"/>
    <w:rsid w:val="003D315C"/>
    <w:rsid w:val="003D42D3"/>
    <w:rsid w:val="003D43D1"/>
    <w:rsid w:val="003D43D8"/>
    <w:rsid w:val="003D4C11"/>
    <w:rsid w:val="003D51B2"/>
    <w:rsid w:val="003D5217"/>
    <w:rsid w:val="003D567C"/>
    <w:rsid w:val="003D5982"/>
    <w:rsid w:val="003D5F2F"/>
    <w:rsid w:val="003D60F3"/>
    <w:rsid w:val="003D6724"/>
    <w:rsid w:val="003D69FF"/>
    <w:rsid w:val="003D722C"/>
    <w:rsid w:val="003D7294"/>
    <w:rsid w:val="003D78BA"/>
    <w:rsid w:val="003E04E2"/>
    <w:rsid w:val="003E0763"/>
    <w:rsid w:val="003E0781"/>
    <w:rsid w:val="003E07A4"/>
    <w:rsid w:val="003E096D"/>
    <w:rsid w:val="003E0AEA"/>
    <w:rsid w:val="003E1E7D"/>
    <w:rsid w:val="003E1FDD"/>
    <w:rsid w:val="003E2356"/>
    <w:rsid w:val="003E2605"/>
    <w:rsid w:val="003E29C9"/>
    <w:rsid w:val="003E30CF"/>
    <w:rsid w:val="003E37F1"/>
    <w:rsid w:val="003E402C"/>
    <w:rsid w:val="003E44FC"/>
    <w:rsid w:val="003E49A0"/>
    <w:rsid w:val="003E4A4E"/>
    <w:rsid w:val="003E4F30"/>
    <w:rsid w:val="003E505D"/>
    <w:rsid w:val="003E510C"/>
    <w:rsid w:val="003E5185"/>
    <w:rsid w:val="003E5575"/>
    <w:rsid w:val="003E5580"/>
    <w:rsid w:val="003E6569"/>
    <w:rsid w:val="003E66FC"/>
    <w:rsid w:val="003E6F26"/>
    <w:rsid w:val="003E7D07"/>
    <w:rsid w:val="003F0107"/>
    <w:rsid w:val="003F0166"/>
    <w:rsid w:val="003F03F3"/>
    <w:rsid w:val="003F0878"/>
    <w:rsid w:val="003F0AA8"/>
    <w:rsid w:val="003F0C2C"/>
    <w:rsid w:val="003F1431"/>
    <w:rsid w:val="003F15C2"/>
    <w:rsid w:val="003F16FC"/>
    <w:rsid w:val="003F1B09"/>
    <w:rsid w:val="003F1BB9"/>
    <w:rsid w:val="003F1D03"/>
    <w:rsid w:val="003F1DAC"/>
    <w:rsid w:val="003F22D2"/>
    <w:rsid w:val="003F23BD"/>
    <w:rsid w:val="003F264E"/>
    <w:rsid w:val="003F2738"/>
    <w:rsid w:val="003F292E"/>
    <w:rsid w:val="003F2B6B"/>
    <w:rsid w:val="003F2B7F"/>
    <w:rsid w:val="003F2BC9"/>
    <w:rsid w:val="003F3005"/>
    <w:rsid w:val="003F33AF"/>
    <w:rsid w:val="003F3917"/>
    <w:rsid w:val="003F4163"/>
    <w:rsid w:val="003F444F"/>
    <w:rsid w:val="003F47D2"/>
    <w:rsid w:val="003F49DD"/>
    <w:rsid w:val="003F4D64"/>
    <w:rsid w:val="003F511C"/>
    <w:rsid w:val="003F5438"/>
    <w:rsid w:val="003F6302"/>
    <w:rsid w:val="003F6913"/>
    <w:rsid w:val="003F6BB1"/>
    <w:rsid w:val="003F6BF5"/>
    <w:rsid w:val="003F789C"/>
    <w:rsid w:val="003F7A4F"/>
    <w:rsid w:val="003F7C7E"/>
    <w:rsid w:val="003F7DF9"/>
    <w:rsid w:val="00400005"/>
    <w:rsid w:val="0040074F"/>
    <w:rsid w:val="00400E09"/>
    <w:rsid w:val="00401026"/>
    <w:rsid w:val="004011DC"/>
    <w:rsid w:val="004014F3"/>
    <w:rsid w:val="00402066"/>
    <w:rsid w:val="0040210A"/>
    <w:rsid w:val="00402591"/>
    <w:rsid w:val="004025A1"/>
    <w:rsid w:val="00402936"/>
    <w:rsid w:val="00402C75"/>
    <w:rsid w:val="00402E9B"/>
    <w:rsid w:val="0040308D"/>
    <w:rsid w:val="0040332B"/>
    <w:rsid w:val="00403850"/>
    <w:rsid w:val="00403CF5"/>
    <w:rsid w:val="00404186"/>
    <w:rsid w:val="004042FE"/>
    <w:rsid w:val="00404AD2"/>
    <w:rsid w:val="00404C8A"/>
    <w:rsid w:val="004052A0"/>
    <w:rsid w:val="004056B1"/>
    <w:rsid w:val="0040617F"/>
    <w:rsid w:val="00406637"/>
    <w:rsid w:val="00406745"/>
    <w:rsid w:val="004069E3"/>
    <w:rsid w:val="00406E0D"/>
    <w:rsid w:val="00407A16"/>
    <w:rsid w:val="00407B60"/>
    <w:rsid w:val="00407EFE"/>
    <w:rsid w:val="00407F9C"/>
    <w:rsid w:val="0041146D"/>
    <w:rsid w:val="00411A6B"/>
    <w:rsid w:val="00411D5E"/>
    <w:rsid w:val="00412235"/>
    <w:rsid w:val="004122DE"/>
    <w:rsid w:val="00412344"/>
    <w:rsid w:val="0041252E"/>
    <w:rsid w:val="00412FC0"/>
    <w:rsid w:val="00413296"/>
    <w:rsid w:val="0041348B"/>
    <w:rsid w:val="004137F4"/>
    <w:rsid w:val="00414943"/>
    <w:rsid w:val="00414AAC"/>
    <w:rsid w:val="00414CF3"/>
    <w:rsid w:val="00414CF7"/>
    <w:rsid w:val="0041525B"/>
    <w:rsid w:val="00415666"/>
    <w:rsid w:val="004159E9"/>
    <w:rsid w:val="00415C17"/>
    <w:rsid w:val="0041690E"/>
    <w:rsid w:val="00416CF0"/>
    <w:rsid w:val="00417778"/>
    <w:rsid w:val="00417DF6"/>
    <w:rsid w:val="00417EA2"/>
    <w:rsid w:val="00420BB3"/>
    <w:rsid w:val="0042136C"/>
    <w:rsid w:val="00421533"/>
    <w:rsid w:val="004218F6"/>
    <w:rsid w:val="00421974"/>
    <w:rsid w:val="00421993"/>
    <w:rsid w:val="00422521"/>
    <w:rsid w:val="00422739"/>
    <w:rsid w:val="00423479"/>
    <w:rsid w:val="004234D9"/>
    <w:rsid w:val="004235CC"/>
    <w:rsid w:val="004236FD"/>
    <w:rsid w:val="00423A3E"/>
    <w:rsid w:val="004245B8"/>
    <w:rsid w:val="00424752"/>
    <w:rsid w:val="00424BFF"/>
    <w:rsid w:val="00425AF6"/>
    <w:rsid w:val="00425ED1"/>
    <w:rsid w:val="00425F3A"/>
    <w:rsid w:val="00426AB3"/>
    <w:rsid w:val="00426C8C"/>
    <w:rsid w:val="00426CFD"/>
    <w:rsid w:val="00427076"/>
    <w:rsid w:val="00427450"/>
    <w:rsid w:val="00427A3D"/>
    <w:rsid w:val="00427C11"/>
    <w:rsid w:val="00427F57"/>
    <w:rsid w:val="004300ED"/>
    <w:rsid w:val="004308EC"/>
    <w:rsid w:val="00430968"/>
    <w:rsid w:val="00430BE8"/>
    <w:rsid w:val="00430CE0"/>
    <w:rsid w:val="00430F11"/>
    <w:rsid w:val="0043101F"/>
    <w:rsid w:val="004311FD"/>
    <w:rsid w:val="004313B4"/>
    <w:rsid w:val="00432E5A"/>
    <w:rsid w:val="00432F51"/>
    <w:rsid w:val="00432F6D"/>
    <w:rsid w:val="0043373D"/>
    <w:rsid w:val="004340A9"/>
    <w:rsid w:val="00434D5F"/>
    <w:rsid w:val="0043523C"/>
    <w:rsid w:val="004355B5"/>
    <w:rsid w:val="00435A0A"/>
    <w:rsid w:val="00435AE2"/>
    <w:rsid w:val="00436847"/>
    <w:rsid w:val="00436945"/>
    <w:rsid w:val="00436FD5"/>
    <w:rsid w:val="004371F9"/>
    <w:rsid w:val="00437476"/>
    <w:rsid w:val="0043748F"/>
    <w:rsid w:val="0043757B"/>
    <w:rsid w:val="00437E3D"/>
    <w:rsid w:val="00437EA9"/>
    <w:rsid w:val="00437FC4"/>
    <w:rsid w:val="00440544"/>
    <w:rsid w:val="00441386"/>
    <w:rsid w:val="00441426"/>
    <w:rsid w:val="00441940"/>
    <w:rsid w:val="00441A1C"/>
    <w:rsid w:val="00441BA0"/>
    <w:rsid w:val="00442B92"/>
    <w:rsid w:val="00443615"/>
    <w:rsid w:val="0044362C"/>
    <w:rsid w:val="0044381F"/>
    <w:rsid w:val="00443C97"/>
    <w:rsid w:val="004440B3"/>
    <w:rsid w:val="0044455B"/>
    <w:rsid w:val="0044485B"/>
    <w:rsid w:val="00444D70"/>
    <w:rsid w:val="0044532A"/>
    <w:rsid w:val="004459EA"/>
    <w:rsid w:val="00445E47"/>
    <w:rsid w:val="00445E83"/>
    <w:rsid w:val="004461FE"/>
    <w:rsid w:val="004463FB"/>
    <w:rsid w:val="0044684D"/>
    <w:rsid w:val="00446D4D"/>
    <w:rsid w:val="00446F34"/>
    <w:rsid w:val="00447766"/>
    <w:rsid w:val="00447849"/>
    <w:rsid w:val="004501CF"/>
    <w:rsid w:val="00450578"/>
    <w:rsid w:val="00450A04"/>
    <w:rsid w:val="00451CAA"/>
    <w:rsid w:val="00451F35"/>
    <w:rsid w:val="00451FDF"/>
    <w:rsid w:val="0045202B"/>
    <w:rsid w:val="00452473"/>
    <w:rsid w:val="00452760"/>
    <w:rsid w:val="00452948"/>
    <w:rsid w:val="00452F37"/>
    <w:rsid w:val="00452FD8"/>
    <w:rsid w:val="00453044"/>
    <w:rsid w:val="004530E9"/>
    <w:rsid w:val="00453270"/>
    <w:rsid w:val="00454442"/>
    <w:rsid w:val="0045484A"/>
    <w:rsid w:val="004548AD"/>
    <w:rsid w:val="004551C6"/>
    <w:rsid w:val="00455D9C"/>
    <w:rsid w:val="00455E7A"/>
    <w:rsid w:val="00456042"/>
    <w:rsid w:val="00456988"/>
    <w:rsid w:val="00456D7B"/>
    <w:rsid w:val="00456F31"/>
    <w:rsid w:val="004579F0"/>
    <w:rsid w:val="00457ACF"/>
    <w:rsid w:val="00457FDF"/>
    <w:rsid w:val="0046017C"/>
    <w:rsid w:val="004601D2"/>
    <w:rsid w:val="004601DE"/>
    <w:rsid w:val="0046021A"/>
    <w:rsid w:val="00460BD7"/>
    <w:rsid w:val="00460D2D"/>
    <w:rsid w:val="004610E6"/>
    <w:rsid w:val="00461C16"/>
    <w:rsid w:val="00461CA3"/>
    <w:rsid w:val="00462058"/>
    <w:rsid w:val="00462286"/>
    <w:rsid w:val="00462616"/>
    <w:rsid w:val="004632F2"/>
    <w:rsid w:val="0046392C"/>
    <w:rsid w:val="00464298"/>
    <w:rsid w:val="004644C1"/>
    <w:rsid w:val="00464522"/>
    <w:rsid w:val="00464771"/>
    <w:rsid w:val="004648D5"/>
    <w:rsid w:val="00464EC6"/>
    <w:rsid w:val="00465C31"/>
    <w:rsid w:val="00465CFB"/>
    <w:rsid w:val="00465DA7"/>
    <w:rsid w:val="00465EE8"/>
    <w:rsid w:val="00466386"/>
    <w:rsid w:val="00466CA0"/>
    <w:rsid w:val="004672F3"/>
    <w:rsid w:val="00467429"/>
    <w:rsid w:val="004676CA"/>
    <w:rsid w:val="004677F7"/>
    <w:rsid w:val="00467BE9"/>
    <w:rsid w:val="00467E45"/>
    <w:rsid w:val="0047074C"/>
    <w:rsid w:val="004709F9"/>
    <w:rsid w:val="00470CF4"/>
    <w:rsid w:val="0047138E"/>
    <w:rsid w:val="0047253A"/>
    <w:rsid w:val="0047274B"/>
    <w:rsid w:val="00473539"/>
    <w:rsid w:val="00473619"/>
    <w:rsid w:val="00474000"/>
    <w:rsid w:val="00474320"/>
    <w:rsid w:val="00474341"/>
    <w:rsid w:val="00474A1B"/>
    <w:rsid w:val="00474A41"/>
    <w:rsid w:val="00474EEE"/>
    <w:rsid w:val="004750A6"/>
    <w:rsid w:val="004753DB"/>
    <w:rsid w:val="004755D5"/>
    <w:rsid w:val="00475B06"/>
    <w:rsid w:val="00475BE1"/>
    <w:rsid w:val="00476217"/>
    <w:rsid w:val="004771CB"/>
    <w:rsid w:val="00480206"/>
    <w:rsid w:val="00480E2B"/>
    <w:rsid w:val="00480E37"/>
    <w:rsid w:val="00480F25"/>
    <w:rsid w:val="00481214"/>
    <w:rsid w:val="00481472"/>
    <w:rsid w:val="004815D8"/>
    <w:rsid w:val="0048173F"/>
    <w:rsid w:val="004819D4"/>
    <w:rsid w:val="00481F5E"/>
    <w:rsid w:val="004824CD"/>
    <w:rsid w:val="004827D3"/>
    <w:rsid w:val="00482F3B"/>
    <w:rsid w:val="004830E9"/>
    <w:rsid w:val="004834A7"/>
    <w:rsid w:val="004850F0"/>
    <w:rsid w:val="00485E03"/>
    <w:rsid w:val="00485ECE"/>
    <w:rsid w:val="004861E5"/>
    <w:rsid w:val="0048693C"/>
    <w:rsid w:val="00486EEC"/>
    <w:rsid w:val="004870FE"/>
    <w:rsid w:val="00487136"/>
    <w:rsid w:val="0048738F"/>
    <w:rsid w:val="0048798B"/>
    <w:rsid w:val="00487BDD"/>
    <w:rsid w:val="00490011"/>
    <w:rsid w:val="00490255"/>
    <w:rsid w:val="004902E1"/>
    <w:rsid w:val="0049079B"/>
    <w:rsid w:val="00491031"/>
    <w:rsid w:val="0049132D"/>
    <w:rsid w:val="00491405"/>
    <w:rsid w:val="00491418"/>
    <w:rsid w:val="0049145E"/>
    <w:rsid w:val="00491B15"/>
    <w:rsid w:val="00491F66"/>
    <w:rsid w:val="00492BFB"/>
    <w:rsid w:val="00492CCC"/>
    <w:rsid w:val="004931F4"/>
    <w:rsid w:val="00493344"/>
    <w:rsid w:val="00494563"/>
    <w:rsid w:val="004952A9"/>
    <w:rsid w:val="004957F4"/>
    <w:rsid w:val="004957F5"/>
    <w:rsid w:val="00496092"/>
    <w:rsid w:val="004960DC"/>
    <w:rsid w:val="00496641"/>
    <w:rsid w:val="00496A1A"/>
    <w:rsid w:val="0049708F"/>
    <w:rsid w:val="00497779"/>
    <w:rsid w:val="00497B2D"/>
    <w:rsid w:val="00497E20"/>
    <w:rsid w:val="004A00EA"/>
    <w:rsid w:val="004A0413"/>
    <w:rsid w:val="004A047A"/>
    <w:rsid w:val="004A06AD"/>
    <w:rsid w:val="004A0E42"/>
    <w:rsid w:val="004A129C"/>
    <w:rsid w:val="004A147E"/>
    <w:rsid w:val="004A156A"/>
    <w:rsid w:val="004A183F"/>
    <w:rsid w:val="004A1EDC"/>
    <w:rsid w:val="004A1F37"/>
    <w:rsid w:val="004A22C9"/>
    <w:rsid w:val="004A2414"/>
    <w:rsid w:val="004A26D1"/>
    <w:rsid w:val="004A276E"/>
    <w:rsid w:val="004A2820"/>
    <w:rsid w:val="004A2C00"/>
    <w:rsid w:val="004A3760"/>
    <w:rsid w:val="004A378C"/>
    <w:rsid w:val="004A3797"/>
    <w:rsid w:val="004A3F28"/>
    <w:rsid w:val="004A43EE"/>
    <w:rsid w:val="004A4801"/>
    <w:rsid w:val="004A4C06"/>
    <w:rsid w:val="004A4C09"/>
    <w:rsid w:val="004A4CB2"/>
    <w:rsid w:val="004A4F5B"/>
    <w:rsid w:val="004A529D"/>
    <w:rsid w:val="004A536B"/>
    <w:rsid w:val="004A57B4"/>
    <w:rsid w:val="004A59F4"/>
    <w:rsid w:val="004A6401"/>
    <w:rsid w:val="004A648B"/>
    <w:rsid w:val="004A675D"/>
    <w:rsid w:val="004A6799"/>
    <w:rsid w:val="004A6A39"/>
    <w:rsid w:val="004A755E"/>
    <w:rsid w:val="004A757F"/>
    <w:rsid w:val="004A7756"/>
    <w:rsid w:val="004A7C10"/>
    <w:rsid w:val="004B04D1"/>
    <w:rsid w:val="004B0774"/>
    <w:rsid w:val="004B0784"/>
    <w:rsid w:val="004B09D7"/>
    <w:rsid w:val="004B0A8F"/>
    <w:rsid w:val="004B0B25"/>
    <w:rsid w:val="004B0DAA"/>
    <w:rsid w:val="004B1EF2"/>
    <w:rsid w:val="004B2193"/>
    <w:rsid w:val="004B24E4"/>
    <w:rsid w:val="004B252C"/>
    <w:rsid w:val="004B2690"/>
    <w:rsid w:val="004B26F8"/>
    <w:rsid w:val="004B28F6"/>
    <w:rsid w:val="004B2FF5"/>
    <w:rsid w:val="004B3221"/>
    <w:rsid w:val="004B36D7"/>
    <w:rsid w:val="004B3DAC"/>
    <w:rsid w:val="004B3E64"/>
    <w:rsid w:val="004B4060"/>
    <w:rsid w:val="004B43E9"/>
    <w:rsid w:val="004B4740"/>
    <w:rsid w:val="004B47F8"/>
    <w:rsid w:val="004B49EB"/>
    <w:rsid w:val="004B50D3"/>
    <w:rsid w:val="004B5181"/>
    <w:rsid w:val="004B5C55"/>
    <w:rsid w:val="004B5C6D"/>
    <w:rsid w:val="004B5CDE"/>
    <w:rsid w:val="004B5DD5"/>
    <w:rsid w:val="004B601B"/>
    <w:rsid w:val="004B601F"/>
    <w:rsid w:val="004B60BE"/>
    <w:rsid w:val="004B60C8"/>
    <w:rsid w:val="004B6243"/>
    <w:rsid w:val="004B6A40"/>
    <w:rsid w:val="004B6C3D"/>
    <w:rsid w:val="004B6DFB"/>
    <w:rsid w:val="004B6E23"/>
    <w:rsid w:val="004B6E9A"/>
    <w:rsid w:val="004B7D28"/>
    <w:rsid w:val="004C08F4"/>
    <w:rsid w:val="004C0BF1"/>
    <w:rsid w:val="004C0E19"/>
    <w:rsid w:val="004C158F"/>
    <w:rsid w:val="004C225E"/>
    <w:rsid w:val="004C3604"/>
    <w:rsid w:val="004C386C"/>
    <w:rsid w:val="004C3A4E"/>
    <w:rsid w:val="004C3B3F"/>
    <w:rsid w:val="004C3F37"/>
    <w:rsid w:val="004C3FAF"/>
    <w:rsid w:val="004C4354"/>
    <w:rsid w:val="004C4463"/>
    <w:rsid w:val="004C4562"/>
    <w:rsid w:val="004C4A43"/>
    <w:rsid w:val="004C4A94"/>
    <w:rsid w:val="004C4D83"/>
    <w:rsid w:val="004C5896"/>
    <w:rsid w:val="004C594C"/>
    <w:rsid w:val="004C59CD"/>
    <w:rsid w:val="004C5E8B"/>
    <w:rsid w:val="004C5F38"/>
    <w:rsid w:val="004C61E4"/>
    <w:rsid w:val="004C641E"/>
    <w:rsid w:val="004C66AD"/>
    <w:rsid w:val="004C708F"/>
    <w:rsid w:val="004C772D"/>
    <w:rsid w:val="004C7C88"/>
    <w:rsid w:val="004D0607"/>
    <w:rsid w:val="004D0C17"/>
    <w:rsid w:val="004D0CAD"/>
    <w:rsid w:val="004D10B1"/>
    <w:rsid w:val="004D1D34"/>
    <w:rsid w:val="004D22C7"/>
    <w:rsid w:val="004D28F8"/>
    <w:rsid w:val="004D2A7C"/>
    <w:rsid w:val="004D2B0F"/>
    <w:rsid w:val="004D2ECA"/>
    <w:rsid w:val="004D349F"/>
    <w:rsid w:val="004D3ACB"/>
    <w:rsid w:val="004D4144"/>
    <w:rsid w:val="004D479F"/>
    <w:rsid w:val="004D4995"/>
    <w:rsid w:val="004D4D05"/>
    <w:rsid w:val="004D4F23"/>
    <w:rsid w:val="004D528B"/>
    <w:rsid w:val="004D52E7"/>
    <w:rsid w:val="004D536D"/>
    <w:rsid w:val="004D6038"/>
    <w:rsid w:val="004D6043"/>
    <w:rsid w:val="004D6824"/>
    <w:rsid w:val="004D68E1"/>
    <w:rsid w:val="004D7143"/>
    <w:rsid w:val="004D77AD"/>
    <w:rsid w:val="004D77EE"/>
    <w:rsid w:val="004D7BF5"/>
    <w:rsid w:val="004E0A39"/>
    <w:rsid w:val="004E12D1"/>
    <w:rsid w:val="004E149E"/>
    <w:rsid w:val="004E16C4"/>
    <w:rsid w:val="004E17C5"/>
    <w:rsid w:val="004E19B3"/>
    <w:rsid w:val="004E1DB6"/>
    <w:rsid w:val="004E2E4D"/>
    <w:rsid w:val="004E3175"/>
    <w:rsid w:val="004E3747"/>
    <w:rsid w:val="004E37D8"/>
    <w:rsid w:val="004E4AB4"/>
    <w:rsid w:val="004E4BAA"/>
    <w:rsid w:val="004E4C71"/>
    <w:rsid w:val="004E54DA"/>
    <w:rsid w:val="004E5613"/>
    <w:rsid w:val="004E5B0B"/>
    <w:rsid w:val="004E5D81"/>
    <w:rsid w:val="004E60ED"/>
    <w:rsid w:val="004E691E"/>
    <w:rsid w:val="004E70B9"/>
    <w:rsid w:val="004E76DA"/>
    <w:rsid w:val="004E77F7"/>
    <w:rsid w:val="004E7B5F"/>
    <w:rsid w:val="004E7EA8"/>
    <w:rsid w:val="004F015B"/>
    <w:rsid w:val="004F0B85"/>
    <w:rsid w:val="004F0C61"/>
    <w:rsid w:val="004F0D3D"/>
    <w:rsid w:val="004F0D7B"/>
    <w:rsid w:val="004F1793"/>
    <w:rsid w:val="004F1C74"/>
    <w:rsid w:val="004F20DC"/>
    <w:rsid w:val="004F2330"/>
    <w:rsid w:val="004F2334"/>
    <w:rsid w:val="004F23B5"/>
    <w:rsid w:val="004F2949"/>
    <w:rsid w:val="004F3804"/>
    <w:rsid w:val="004F3818"/>
    <w:rsid w:val="004F3B6E"/>
    <w:rsid w:val="004F3C4B"/>
    <w:rsid w:val="004F3D79"/>
    <w:rsid w:val="004F41A3"/>
    <w:rsid w:val="004F4240"/>
    <w:rsid w:val="004F4473"/>
    <w:rsid w:val="004F45C1"/>
    <w:rsid w:val="004F4D0C"/>
    <w:rsid w:val="004F50A9"/>
    <w:rsid w:val="004F50E0"/>
    <w:rsid w:val="004F52AA"/>
    <w:rsid w:val="004F52F8"/>
    <w:rsid w:val="004F573B"/>
    <w:rsid w:val="004F5DF5"/>
    <w:rsid w:val="004F5F83"/>
    <w:rsid w:val="004F6079"/>
    <w:rsid w:val="004F656F"/>
    <w:rsid w:val="004F6677"/>
    <w:rsid w:val="004F6A17"/>
    <w:rsid w:val="004F6A37"/>
    <w:rsid w:val="004F6B0E"/>
    <w:rsid w:val="004F6C47"/>
    <w:rsid w:val="004F6F40"/>
    <w:rsid w:val="004F6F66"/>
    <w:rsid w:val="004F77A3"/>
    <w:rsid w:val="005002BB"/>
    <w:rsid w:val="0050064C"/>
    <w:rsid w:val="00500CB5"/>
    <w:rsid w:val="00500E22"/>
    <w:rsid w:val="00501434"/>
    <w:rsid w:val="00501719"/>
    <w:rsid w:val="00501877"/>
    <w:rsid w:val="005019B0"/>
    <w:rsid w:val="00501C77"/>
    <w:rsid w:val="00501F76"/>
    <w:rsid w:val="005038A0"/>
    <w:rsid w:val="005038D7"/>
    <w:rsid w:val="0050421F"/>
    <w:rsid w:val="005042A8"/>
    <w:rsid w:val="00504545"/>
    <w:rsid w:val="005046BF"/>
    <w:rsid w:val="00504856"/>
    <w:rsid w:val="0050496C"/>
    <w:rsid w:val="00504AC6"/>
    <w:rsid w:val="00505085"/>
    <w:rsid w:val="00505461"/>
    <w:rsid w:val="00505769"/>
    <w:rsid w:val="005057EE"/>
    <w:rsid w:val="00505955"/>
    <w:rsid w:val="00506248"/>
    <w:rsid w:val="00506414"/>
    <w:rsid w:val="0050676E"/>
    <w:rsid w:val="005068FC"/>
    <w:rsid w:val="00507094"/>
    <w:rsid w:val="005076FF"/>
    <w:rsid w:val="005078BE"/>
    <w:rsid w:val="0050795A"/>
    <w:rsid w:val="00507C7F"/>
    <w:rsid w:val="0051036E"/>
    <w:rsid w:val="005104AF"/>
    <w:rsid w:val="0051050F"/>
    <w:rsid w:val="00510889"/>
    <w:rsid w:val="00510DF8"/>
    <w:rsid w:val="00510F3C"/>
    <w:rsid w:val="00511937"/>
    <w:rsid w:val="0051224D"/>
    <w:rsid w:val="00512834"/>
    <w:rsid w:val="00512FCA"/>
    <w:rsid w:val="005131E0"/>
    <w:rsid w:val="0051326A"/>
    <w:rsid w:val="005132FD"/>
    <w:rsid w:val="00513586"/>
    <w:rsid w:val="005146A3"/>
    <w:rsid w:val="00514A43"/>
    <w:rsid w:val="00514AB6"/>
    <w:rsid w:val="00514F49"/>
    <w:rsid w:val="0051501A"/>
    <w:rsid w:val="00515080"/>
    <w:rsid w:val="00515097"/>
    <w:rsid w:val="005151A9"/>
    <w:rsid w:val="00515200"/>
    <w:rsid w:val="0051522E"/>
    <w:rsid w:val="0051572E"/>
    <w:rsid w:val="00515C45"/>
    <w:rsid w:val="00515CC2"/>
    <w:rsid w:val="0051650B"/>
    <w:rsid w:val="00516758"/>
    <w:rsid w:val="00516769"/>
    <w:rsid w:val="00516BC7"/>
    <w:rsid w:val="0051709D"/>
    <w:rsid w:val="005171F2"/>
    <w:rsid w:val="00517372"/>
    <w:rsid w:val="00517584"/>
    <w:rsid w:val="005175A2"/>
    <w:rsid w:val="00517DE0"/>
    <w:rsid w:val="005202B0"/>
    <w:rsid w:val="00520441"/>
    <w:rsid w:val="005206F0"/>
    <w:rsid w:val="0052093A"/>
    <w:rsid w:val="005211D7"/>
    <w:rsid w:val="005212AE"/>
    <w:rsid w:val="005215C3"/>
    <w:rsid w:val="005218C2"/>
    <w:rsid w:val="00522268"/>
    <w:rsid w:val="00522952"/>
    <w:rsid w:val="00523425"/>
    <w:rsid w:val="00523909"/>
    <w:rsid w:val="00523C72"/>
    <w:rsid w:val="0052409C"/>
    <w:rsid w:val="00524138"/>
    <w:rsid w:val="0052417C"/>
    <w:rsid w:val="005245E7"/>
    <w:rsid w:val="00524C30"/>
    <w:rsid w:val="00525459"/>
    <w:rsid w:val="005258FE"/>
    <w:rsid w:val="00525A03"/>
    <w:rsid w:val="00525A4A"/>
    <w:rsid w:val="00525D93"/>
    <w:rsid w:val="00525E3B"/>
    <w:rsid w:val="0052630C"/>
    <w:rsid w:val="00526463"/>
    <w:rsid w:val="005265F7"/>
    <w:rsid w:val="00526B90"/>
    <w:rsid w:val="00526CF6"/>
    <w:rsid w:val="00526E8B"/>
    <w:rsid w:val="00527AB6"/>
    <w:rsid w:val="00527DAB"/>
    <w:rsid w:val="00527E45"/>
    <w:rsid w:val="00527EDD"/>
    <w:rsid w:val="00527FFD"/>
    <w:rsid w:val="00530018"/>
    <w:rsid w:val="00530038"/>
    <w:rsid w:val="005302CF"/>
    <w:rsid w:val="0053040C"/>
    <w:rsid w:val="00530615"/>
    <w:rsid w:val="0053062E"/>
    <w:rsid w:val="005306EA"/>
    <w:rsid w:val="0053072C"/>
    <w:rsid w:val="00530A24"/>
    <w:rsid w:val="00530A36"/>
    <w:rsid w:val="00530CCA"/>
    <w:rsid w:val="00530D0D"/>
    <w:rsid w:val="0053129B"/>
    <w:rsid w:val="005312F9"/>
    <w:rsid w:val="005313A8"/>
    <w:rsid w:val="00531AD7"/>
    <w:rsid w:val="00531C7B"/>
    <w:rsid w:val="0053275A"/>
    <w:rsid w:val="0053287B"/>
    <w:rsid w:val="00533081"/>
    <w:rsid w:val="0053318E"/>
    <w:rsid w:val="00533744"/>
    <w:rsid w:val="00533A3B"/>
    <w:rsid w:val="00533B10"/>
    <w:rsid w:val="0053522B"/>
    <w:rsid w:val="00535D81"/>
    <w:rsid w:val="005361ED"/>
    <w:rsid w:val="005362D5"/>
    <w:rsid w:val="00536D90"/>
    <w:rsid w:val="005375DA"/>
    <w:rsid w:val="00537E9B"/>
    <w:rsid w:val="00537F43"/>
    <w:rsid w:val="0054038D"/>
    <w:rsid w:val="00540A4C"/>
    <w:rsid w:val="00540DD6"/>
    <w:rsid w:val="00540F35"/>
    <w:rsid w:val="0054106E"/>
    <w:rsid w:val="0054180E"/>
    <w:rsid w:val="00541A80"/>
    <w:rsid w:val="0054221E"/>
    <w:rsid w:val="00542253"/>
    <w:rsid w:val="00542791"/>
    <w:rsid w:val="005427F2"/>
    <w:rsid w:val="00542983"/>
    <w:rsid w:val="00542BF1"/>
    <w:rsid w:val="00542BFF"/>
    <w:rsid w:val="00542FF5"/>
    <w:rsid w:val="00542FFD"/>
    <w:rsid w:val="005434FD"/>
    <w:rsid w:val="00543681"/>
    <w:rsid w:val="005439A7"/>
    <w:rsid w:val="00543DDF"/>
    <w:rsid w:val="00543FBC"/>
    <w:rsid w:val="0054410C"/>
    <w:rsid w:val="00544415"/>
    <w:rsid w:val="00544631"/>
    <w:rsid w:val="00544756"/>
    <w:rsid w:val="005448C4"/>
    <w:rsid w:val="00544AF2"/>
    <w:rsid w:val="00544BBF"/>
    <w:rsid w:val="00545ADF"/>
    <w:rsid w:val="00545E4C"/>
    <w:rsid w:val="005462A3"/>
    <w:rsid w:val="00546420"/>
    <w:rsid w:val="00546D65"/>
    <w:rsid w:val="00547AB8"/>
    <w:rsid w:val="00547B4E"/>
    <w:rsid w:val="00547C23"/>
    <w:rsid w:val="00547D04"/>
    <w:rsid w:val="00547F3E"/>
    <w:rsid w:val="00550095"/>
    <w:rsid w:val="00550389"/>
    <w:rsid w:val="005504BD"/>
    <w:rsid w:val="005506CC"/>
    <w:rsid w:val="00550B93"/>
    <w:rsid w:val="005513AB"/>
    <w:rsid w:val="00551740"/>
    <w:rsid w:val="0055184B"/>
    <w:rsid w:val="00551B99"/>
    <w:rsid w:val="00551F49"/>
    <w:rsid w:val="005522A6"/>
    <w:rsid w:val="005522F8"/>
    <w:rsid w:val="00552791"/>
    <w:rsid w:val="005530FF"/>
    <w:rsid w:val="00553A0A"/>
    <w:rsid w:val="005542F0"/>
    <w:rsid w:val="005547A3"/>
    <w:rsid w:val="00554CA1"/>
    <w:rsid w:val="00554DDF"/>
    <w:rsid w:val="00554F18"/>
    <w:rsid w:val="00555109"/>
    <w:rsid w:val="00555712"/>
    <w:rsid w:val="005557A5"/>
    <w:rsid w:val="00555E14"/>
    <w:rsid w:val="0055622E"/>
    <w:rsid w:val="005564F5"/>
    <w:rsid w:val="0055653B"/>
    <w:rsid w:val="0055663C"/>
    <w:rsid w:val="005567FD"/>
    <w:rsid w:val="00556E01"/>
    <w:rsid w:val="0055718E"/>
    <w:rsid w:val="0055748D"/>
    <w:rsid w:val="005579AD"/>
    <w:rsid w:val="00557AF4"/>
    <w:rsid w:val="00557BF7"/>
    <w:rsid w:val="005600BD"/>
    <w:rsid w:val="005600BE"/>
    <w:rsid w:val="00560501"/>
    <w:rsid w:val="0056050D"/>
    <w:rsid w:val="00560BB5"/>
    <w:rsid w:val="00560C63"/>
    <w:rsid w:val="00561338"/>
    <w:rsid w:val="0056179A"/>
    <w:rsid w:val="0056226C"/>
    <w:rsid w:val="00563136"/>
    <w:rsid w:val="0056355B"/>
    <w:rsid w:val="005637FF"/>
    <w:rsid w:val="0056386A"/>
    <w:rsid w:val="0056440F"/>
    <w:rsid w:val="00564A2C"/>
    <w:rsid w:val="00564D54"/>
    <w:rsid w:val="00565226"/>
    <w:rsid w:val="005658C1"/>
    <w:rsid w:val="00565A0E"/>
    <w:rsid w:val="00565C85"/>
    <w:rsid w:val="00565D3E"/>
    <w:rsid w:val="00565D43"/>
    <w:rsid w:val="00566C3B"/>
    <w:rsid w:val="005673AA"/>
    <w:rsid w:val="00567DCB"/>
    <w:rsid w:val="005710FA"/>
    <w:rsid w:val="00571516"/>
    <w:rsid w:val="0057163B"/>
    <w:rsid w:val="00571859"/>
    <w:rsid w:val="0057240B"/>
    <w:rsid w:val="00572428"/>
    <w:rsid w:val="00572557"/>
    <w:rsid w:val="00572AB9"/>
    <w:rsid w:val="00572E8F"/>
    <w:rsid w:val="00573037"/>
    <w:rsid w:val="005730A6"/>
    <w:rsid w:val="00573496"/>
    <w:rsid w:val="00573E13"/>
    <w:rsid w:val="005749C5"/>
    <w:rsid w:val="00574A72"/>
    <w:rsid w:val="00574D5C"/>
    <w:rsid w:val="00575FF6"/>
    <w:rsid w:val="005760D8"/>
    <w:rsid w:val="0057663C"/>
    <w:rsid w:val="0057683D"/>
    <w:rsid w:val="00576CD3"/>
    <w:rsid w:val="00576DE0"/>
    <w:rsid w:val="00577279"/>
    <w:rsid w:val="005773A7"/>
    <w:rsid w:val="00577546"/>
    <w:rsid w:val="005776B9"/>
    <w:rsid w:val="0057792E"/>
    <w:rsid w:val="005779AC"/>
    <w:rsid w:val="00577E27"/>
    <w:rsid w:val="0058072F"/>
    <w:rsid w:val="0058098B"/>
    <w:rsid w:val="005815E6"/>
    <w:rsid w:val="005816FF"/>
    <w:rsid w:val="00581D92"/>
    <w:rsid w:val="00581E57"/>
    <w:rsid w:val="00581E61"/>
    <w:rsid w:val="00582409"/>
    <w:rsid w:val="00583082"/>
    <w:rsid w:val="00583564"/>
    <w:rsid w:val="0058367E"/>
    <w:rsid w:val="00583AA4"/>
    <w:rsid w:val="00583AF8"/>
    <w:rsid w:val="00584450"/>
    <w:rsid w:val="0058480F"/>
    <w:rsid w:val="005849C0"/>
    <w:rsid w:val="00584DEB"/>
    <w:rsid w:val="005857EC"/>
    <w:rsid w:val="005859D3"/>
    <w:rsid w:val="00585B27"/>
    <w:rsid w:val="00585D2D"/>
    <w:rsid w:val="005869BE"/>
    <w:rsid w:val="00586EB7"/>
    <w:rsid w:val="00587342"/>
    <w:rsid w:val="00587466"/>
    <w:rsid w:val="00587C0C"/>
    <w:rsid w:val="00587E6D"/>
    <w:rsid w:val="00587F15"/>
    <w:rsid w:val="005909DD"/>
    <w:rsid w:val="00590A8A"/>
    <w:rsid w:val="00590AB0"/>
    <w:rsid w:val="00590C28"/>
    <w:rsid w:val="00590CE4"/>
    <w:rsid w:val="005913C1"/>
    <w:rsid w:val="005914AE"/>
    <w:rsid w:val="00591801"/>
    <w:rsid w:val="00591B03"/>
    <w:rsid w:val="0059272E"/>
    <w:rsid w:val="00592ADB"/>
    <w:rsid w:val="00592B3D"/>
    <w:rsid w:val="005931EF"/>
    <w:rsid w:val="00593262"/>
    <w:rsid w:val="00593A9D"/>
    <w:rsid w:val="005940BC"/>
    <w:rsid w:val="0059474D"/>
    <w:rsid w:val="0059485F"/>
    <w:rsid w:val="005949F9"/>
    <w:rsid w:val="00594AAC"/>
    <w:rsid w:val="00594B5C"/>
    <w:rsid w:val="00595505"/>
    <w:rsid w:val="005957B6"/>
    <w:rsid w:val="0059603C"/>
    <w:rsid w:val="005961E2"/>
    <w:rsid w:val="005966FC"/>
    <w:rsid w:val="005969CC"/>
    <w:rsid w:val="00596A8F"/>
    <w:rsid w:val="00596B7F"/>
    <w:rsid w:val="00596CE6"/>
    <w:rsid w:val="00596D0B"/>
    <w:rsid w:val="005970C1"/>
    <w:rsid w:val="0059716D"/>
    <w:rsid w:val="00597B09"/>
    <w:rsid w:val="005A010E"/>
    <w:rsid w:val="005A015B"/>
    <w:rsid w:val="005A0785"/>
    <w:rsid w:val="005A0DEE"/>
    <w:rsid w:val="005A0E08"/>
    <w:rsid w:val="005A0EF2"/>
    <w:rsid w:val="005A2609"/>
    <w:rsid w:val="005A2883"/>
    <w:rsid w:val="005A29DB"/>
    <w:rsid w:val="005A2A53"/>
    <w:rsid w:val="005A2CD0"/>
    <w:rsid w:val="005A3132"/>
    <w:rsid w:val="005A45AF"/>
    <w:rsid w:val="005A49F7"/>
    <w:rsid w:val="005A5319"/>
    <w:rsid w:val="005A5467"/>
    <w:rsid w:val="005A5758"/>
    <w:rsid w:val="005A5890"/>
    <w:rsid w:val="005A62F7"/>
    <w:rsid w:val="005A6916"/>
    <w:rsid w:val="005A6B1B"/>
    <w:rsid w:val="005A6B9F"/>
    <w:rsid w:val="005A6EA9"/>
    <w:rsid w:val="005A71BF"/>
    <w:rsid w:val="005A764B"/>
    <w:rsid w:val="005B030B"/>
    <w:rsid w:val="005B0422"/>
    <w:rsid w:val="005B0F4B"/>
    <w:rsid w:val="005B0FDE"/>
    <w:rsid w:val="005B17E7"/>
    <w:rsid w:val="005B194E"/>
    <w:rsid w:val="005B1E94"/>
    <w:rsid w:val="005B2885"/>
    <w:rsid w:val="005B2BF7"/>
    <w:rsid w:val="005B30A5"/>
    <w:rsid w:val="005B357A"/>
    <w:rsid w:val="005B36C7"/>
    <w:rsid w:val="005B36CD"/>
    <w:rsid w:val="005B41EC"/>
    <w:rsid w:val="005B4A48"/>
    <w:rsid w:val="005B5177"/>
    <w:rsid w:val="005B520B"/>
    <w:rsid w:val="005B5309"/>
    <w:rsid w:val="005B55A8"/>
    <w:rsid w:val="005B56F2"/>
    <w:rsid w:val="005B5A78"/>
    <w:rsid w:val="005B5C01"/>
    <w:rsid w:val="005B5F1C"/>
    <w:rsid w:val="005B6238"/>
    <w:rsid w:val="005B64E2"/>
    <w:rsid w:val="005B704D"/>
    <w:rsid w:val="005B7410"/>
    <w:rsid w:val="005B7A70"/>
    <w:rsid w:val="005B7FF1"/>
    <w:rsid w:val="005C047E"/>
    <w:rsid w:val="005C0AA0"/>
    <w:rsid w:val="005C0DA7"/>
    <w:rsid w:val="005C0E1A"/>
    <w:rsid w:val="005C0FD5"/>
    <w:rsid w:val="005C10CB"/>
    <w:rsid w:val="005C16BD"/>
    <w:rsid w:val="005C1829"/>
    <w:rsid w:val="005C187A"/>
    <w:rsid w:val="005C1BAA"/>
    <w:rsid w:val="005C1F7B"/>
    <w:rsid w:val="005C2221"/>
    <w:rsid w:val="005C2447"/>
    <w:rsid w:val="005C2679"/>
    <w:rsid w:val="005C2A05"/>
    <w:rsid w:val="005C2A67"/>
    <w:rsid w:val="005C2C63"/>
    <w:rsid w:val="005C318A"/>
    <w:rsid w:val="005C3450"/>
    <w:rsid w:val="005C37B9"/>
    <w:rsid w:val="005C3BDC"/>
    <w:rsid w:val="005C3DDA"/>
    <w:rsid w:val="005C4172"/>
    <w:rsid w:val="005C4572"/>
    <w:rsid w:val="005C45BE"/>
    <w:rsid w:val="005C4B47"/>
    <w:rsid w:val="005C4B6B"/>
    <w:rsid w:val="005C50E6"/>
    <w:rsid w:val="005C58F2"/>
    <w:rsid w:val="005C5C1E"/>
    <w:rsid w:val="005C5DD3"/>
    <w:rsid w:val="005C6682"/>
    <w:rsid w:val="005C7302"/>
    <w:rsid w:val="005C74F3"/>
    <w:rsid w:val="005C7D28"/>
    <w:rsid w:val="005C7FAB"/>
    <w:rsid w:val="005D017F"/>
    <w:rsid w:val="005D07BB"/>
    <w:rsid w:val="005D08A9"/>
    <w:rsid w:val="005D125F"/>
    <w:rsid w:val="005D140D"/>
    <w:rsid w:val="005D168D"/>
    <w:rsid w:val="005D1CDA"/>
    <w:rsid w:val="005D2046"/>
    <w:rsid w:val="005D26DF"/>
    <w:rsid w:val="005D270A"/>
    <w:rsid w:val="005D2A7D"/>
    <w:rsid w:val="005D2DBE"/>
    <w:rsid w:val="005D2EE8"/>
    <w:rsid w:val="005D3672"/>
    <w:rsid w:val="005D38E5"/>
    <w:rsid w:val="005D3C6B"/>
    <w:rsid w:val="005D3CAD"/>
    <w:rsid w:val="005D3CB0"/>
    <w:rsid w:val="005D40D3"/>
    <w:rsid w:val="005D4A96"/>
    <w:rsid w:val="005D5011"/>
    <w:rsid w:val="005D5175"/>
    <w:rsid w:val="005D5966"/>
    <w:rsid w:val="005D5B2D"/>
    <w:rsid w:val="005D5EBE"/>
    <w:rsid w:val="005D5EC9"/>
    <w:rsid w:val="005D6502"/>
    <w:rsid w:val="005D7929"/>
    <w:rsid w:val="005E0255"/>
    <w:rsid w:val="005E042E"/>
    <w:rsid w:val="005E187B"/>
    <w:rsid w:val="005E1F57"/>
    <w:rsid w:val="005E2241"/>
    <w:rsid w:val="005E2D46"/>
    <w:rsid w:val="005E3078"/>
    <w:rsid w:val="005E34E6"/>
    <w:rsid w:val="005E38F6"/>
    <w:rsid w:val="005E3C4B"/>
    <w:rsid w:val="005E3DF0"/>
    <w:rsid w:val="005E41F5"/>
    <w:rsid w:val="005E4390"/>
    <w:rsid w:val="005E4777"/>
    <w:rsid w:val="005E4B33"/>
    <w:rsid w:val="005E4BB4"/>
    <w:rsid w:val="005E4D54"/>
    <w:rsid w:val="005E4FC0"/>
    <w:rsid w:val="005E5004"/>
    <w:rsid w:val="005E52BB"/>
    <w:rsid w:val="005E5412"/>
    <w:rsid w:val="005E56A3"/>
    <w:rsid w:val="005E5A01"/>
    <w:rsid w:val="005E5C30"/>
    <w:rsid w:val="005E5D70"/>
    <w:rsid w:val="005E674D"/>
    <w:rsid w:val="005E6FF8"/>
    <w:rsid w:val="005E71BC"/>
    <w:rsid w:val="005E72E5"/>
    <w:rsid w:val="005E7823"/>
    <w:rsid w:val="005E79A0"/>
    <w:rsid w:val="005E7CE5"/>
    <w:rsid w:val="005F0092"/>
    <w:rsid w:val="005F01FA"/>
    <w:rsid w:val="005F0270"/>
    <w:rsid w:val="005F0397"/>
    <w:rsid w:val="005F0D09"/>
    <w:rsid w:val="005F0E54"/>
    <w:rsid w:val="005F0FB6"/>
    <w:rsid w:val="005F0FB7"/>
    <w:rsid w:val="005F16C9"/>
    <w:rsid w:val="005F1BAF"/>
    <w:rsid w:val="005F28E5"/>
    <w:rsid w:val="005F2EC3"/>
    <w:rsid w:val="005F2FDA"/>
    <w:rsid w:val="005F2FF8"/>
    <w:rsid w:val="005F373A"/>
    <w:rsid w:val="005F38B5"/>
    <w:rsid w:val="005F3D32"/>
    <w:rsid w:val="005F3F7C"/>
    <w:rsid w:val="005F512E"/>
    <w:rsid w:val="005F5585"/>
    <w:rsid w:val="005F57A0"/>
    <w:rsid w:val="005F57B0"/>
    <w:rsid w:val="005F5998"/>
    <w:rsid w:val="005F5E38"/>
    <w:rsid w:val="005F66A7"/>
    <w:rsid w:val="005F7020"/>
    <w:rsid w:val="005F710D"/>
    <w:rsid w:val="005F7DCF"/>
    <w:rsid w:val="005F7EB3"/>
    <w:rsid w:val="00600685"/>
    <w:rsid w:val="006007E5"/>
    <w:rsid w:val="00600D4F"/>
    <w:rsid w:val="006013E3"/>
    <w:rsid w:val="00601957"/>
    <w:rsid w:val="00601A74"/>
    <w:rsid w:val="006022F8"/>
    <w:rsid w:val="00602562"/>
    <w:rsid w:val="006029C7"/>
    <w:rsid w:val="00602DE9"/>
    <w:rsid w:val="00602E1D"/>
    <w:rsid w:val="00602E4A"/>
    <w:rsid w:val="00602FB0"/>
    <w:rsid w:val="006032B1"/>
    <w:rsid w:val="00603381"/>
    <w:rsid w:val="006038EC"/>
    <w:rsid w:val="006041BA"/>
    <w:rsid w:val="006042B1"/>
    <w:rsid w:val="00604350"/>
    <w:rsid w:val="006044C8"/>
    <w:rsid w:val="00604CFF"/>
    <w:rsid w:val="00604FF2"/>
    <w:rsid w:val="00605032"/>
    <w:rsid w:val="0060507B"/>
    <w:rsid w:val="006051B0"/>
    <w:rsid w:val="00605946"/>
    <w:rsid w:val="00605B4C"/>
    <w:rsid w:val="00605CA7"/>
    <w:rsid w:val="0060663C"/>
    <w:rsid w:val="006069BD"/>
    <w:rsid w:val="00606A15"/>
    <w:rsid w:val="00606F0E"/>
    <w:rsid w:val="006071D4"/>
    <w:rsid w:val="00607550"/>
    <w:rsid w:val="00607713"/>
    <w:rsid w:val="0060773D"/>
    <w:rsid w:val="00607B47"/>
    <w:rsid w:val="0061006D"/>
    <w:rsid w:val="006103FB"/>
    <w:rsid w:val="00610458"/>
    <w:rsid w:val="00610460"/>
    <w:rsid w:val="0061079E"/>
    <w:rsid w:val="0061097E"/>
    <w:rsid w:val="00610FEB"/>
    <w:rsid w:val="006110FF"/>
    <w:rsid w:val="0061125B"/>
    <w:rsid w:val="0061126A"/>
    <w:rsid w:val="00611382"/>
    <w:rsid w:val="00611610"/>
    <w:rsid w:val="00611F48"/>
    <w:rsid w:val="00612040"/>
    <w:rsid w:val="00612550"/>
    <w:rsid w:val="006126E2"/>
    <w:rsid w:val="0061299E"/>
    <w:rsid w:val="00612D5D"/>
    <w:rsid w:val="00613ADF"/>
    <w:rsid w:val="00613C77"/>
    <w:rsid w:val="00613E61"/>
    <w:rsid w:val="00613FEF"/>
    <w:rsid w:val="006141E5"/>
    <w:rsid w:val="00614C28"/>
    <w:rsid w:val="0061521E"/>
    <w:rsid w:val="00615333"/>
    <w:rsid w:val="006154A3"/>
    <w:rsid w:val="0061672D"/>
    <w:rsid w:val="00616F81"/>
    <w:rsid w:val="00616FB2"/>
    <w:rsid w:val="00616FDB"/>
    <w:rsid w:val="00617188"/>
    <w:rsid w:val="006176B0"/>
    <w:rsid w:val="00617CE4"/>
    <w:rsid w:val="00617DAD"/>
    <w:rsid w:val="00617EB1"/>
    <w:rsid w:val="00620756"/>
    <w:rsid w:val="006209D7"/>
    <w:rsid w:val="00620F1B"/>
    <w:rsid w:val="006212CA"/>
    <w:rsid w:val="0062142F"/>
    <w:rsid w:val="00621FE4"/>
    <w:rsid w:val="00622AB5"/>
    <w:rsid w:val="00622D75"/>
    <w:rsid w:val="00622F35"/>
    <w:rsid w:val="0062325A"/>
    <w:rsid w:val="00623321"/>
    <w:rsid w:val="00623427"/>
    <w:rsid w:val="0062371D"/>
    <w:rsid w:val="0062379C"/>
    <w:rsid w:val="00623959"/>
    <w:rsid w:val="00623E43"/>
    <w:rsid w:val="00624A5B"/>
    <w:rsid w:val="00624CFC"/>
    <w:rsid w:val="00624FE5"/>
    <w:rsid w:val="0062523B"/>
    <w:rsid w:val="00625494"/>
    <w:rsid w:val="00625D84"/>
    <w:rsid w:val="00626044"/>
    <w:rsid w:val="0062615B"/>
    <w:rsid w:val="00626C78"/>
    <w:rsid w:val="00626EE1"/>
    <w:rsid w:val="00626F2B"/>
    <w:rsid w:val="00626FB7"/>
    <w:rsid w:val="0062740A"/>
    <w:rsid w:val="00627EE1"/>
    <w:rsid w:val="00630070"/>
    <w:rsid w:val="00630664"/>
    <w:rsid w:val="00630ABA"/>
    <w:rsid w:val="00630C45"/>
    <w:rsid w:val="00630C4F"/>
    <w:rsid w:val="00631049"/>
    <w:rsid w:val="006316E4"/>
    <w:rsid w:val="00632116"/>
    <w:rsid w:val="00632355"/>
    <w:rsid w:val="0063259C"/>
    <w:rsid w:val="00632701"/>
    <w:rsid w:val="00632B98"/>
    <w:rsid w:val="00632C10"/>
    <w:rsid w:val="00632C63"/>
    <w:rsid w:val="00632CD3"/>
    <w:rsid w:val="00632CD4"/>
    <w:rsid w:val="0063315F"/>
    <w:rsid w:val="0063348D"/>
    <w:rsid w:val="006338CF"/>
    <w:rsid w:val="00633A16"/>
    <w:rsid w:val="00633E27"/>
    <w:rsid w:val="00633FEB"/>
    <w:rsid w:val="006356F1"/>
    <w:rsid w:val="00635C06"/>
    <w:rsid w:val="00635F51"/>
    <w:rsid w:val="006368E7"/>
    <w:rsid w:val="00636BB5"/>
    <w:rsid w:val="00636FA7"/>
    <w:rsid w:val="00637871"/>
    <w:rsid w:val="00637879"/>
    <w:rsid w:val="00637A16"/>
    <w:rsid w:val="00640153"/>
    <w:rsid w:val="0064024E"/>
    <w:rsid w:val="006403FA"/>
    <w:rsid w:val="006406AE"/>
    <w:rsid w:val="00640A59"/>
    <w:rsid w:val="00641A83"/>
    <w:rsid w:val="00641BA1"/>
    <w:rsid w:val="00642604"/>
    <w:rsid w:val="00642AA0"/>
    <w:rsid w:val="006431FC"/>
    <w:rsid w:val="00643407"/>
    <w:rsid w:val="0064387C"/>
    <w:rsid w:val="00644262"/>
    <w:rsid w:val="006444AD"/>
    <w:rsid w:val="006446FE"/>
    <w:rsid w:val="0064487A"/>
    <w:rsid w:val="00644D63"/>
    <w:rsid w:val="00644E68"/>
    <w:rsid w:val="006452DB"/>
    <w:rsid w:val="006456DA"/>
    <w:rsid w:val="006460DF"/>
    <w:rsid w:val="00646120"/>
    <w:rsid w:val="00646915"/>
    <w:rsid w:val="00646BD8"/>
    <w:rsid w:val="00646C46"/>
    <w:rsid w:val="00646C95"/>
    <w:rsid w:val="00646D20"/>
    <w:rsid w:val="00647B2F"/>
    <w:rsid w:val="00647BD3"/>
    <w:rsid w:val="00647C75"/>
    <w:rsid w:val="00647F22"/>
    <w:rsid w:val="0065037B"/>
    <w:rsid w:val="006504A7"/>
    <w:rsid w:val="00650FAE"/>
    <w:rsid w:val="00651E7A"/>
    <w:rsid w:val="00651F97"/>
    <w:rsid w:val="00652AC9"/>
    <w:rsid w:val="00652C7A"/>
    <w:rsid w:val="00652D0C"/>
    <w:rsid w:val="00652E4A"/>
    <w:rsid w:val="00652EED"/>
    <w:rsid w:val="006535D7"/>
    <w:rsid w:val="00653744"/>
    <w:rsid w:val="00653CEC"/>
    <w:rsid w:val="006542D2"/>
    <w:rsid w:val="00654468"/>
    <w:rsid w:val="00654839"/>
    <w:rsid w:val="00654867"/>
    <w:rsid w:val="00654DD8"/>
    <w:rsid w:val="00655886"/>
    <w:rsid w:val="006558AF"/>
    <w:rsid w:val="00655D5E"/>
    <w:rsid w:val="00655EF5"/>
    <w:rsid w:val="00656017"/>
    <w:rsid w:val="006567EE"/>
    <w:rsid w:val="006568E6"/>
    <w:rsid w:val="0065755D"/>
    <w:rsid w:val="00660033"/>
    <w:rsid w:val="00660919"/>
    <w:rsid w:val="00660AAF"/>
    <w:rsid w:val="00660CDC"/>
    <w:rsid w:val="00660D9E"/>
    <w:rsid w:val="00660DA1"/>
    <w:rsid w:val="0066152F"/>
    <w:rsid w:val="006617BC"/>
    <w:rsid w:val="006617E1"/>
    <w:rsid w:val="0066193C"/>
    <w:rsid w:val="00661B55"/>
    <w:rsid w:val="00661C33"/>
    <w:rsid w:val="006624B7"/>
    <w:rsid w:val="0066280C"/>
    <w:rsid w:val="0066311A"/>
    <w:rsid w:val="006632EE"/>
    <w:rsid w:val="0066335A"/>
    <w:rsid w:val="00663387"/>
    <w:rsid w:val="006634FF"/>
    <w:rsid w:val="00664164"/>
    <w:rsid w:val="006643FB"/>
    <w:rsid w:val="00664CFC"/>
    <w:rsid w:val="0066501E"/>
    <w:rsid w:val="006650BB"/>
    <w:rsid w:val="00665161"/>
    <w:rsid w:val="0066516B"/>
    <w:rsid w:val="006651CB"/>
    <w:rsid w:val="0066575D"/>
    <w:rsid w:val="006659BD"/>
    <w:rsid w:val="00665B61"/>
    <w:rsid w:val="00665DF5"/>
    <w:rsid w:val="00665F3B"/>
    <w:rsid w:val="00665F45"/>
    <w:rsid w:val="00666292"/>
    <w:rsid w:val="00666380"/>
    <w:rsid w:val="00666415"/>
    <w:rsid w:val="0066645B"/>
    <w:rsid w:val="006664D1"/>
    <w:rsid w:val="00666907"/>
    <w:rsid w:val="00666C67"/>
    <w:rsid w:val="00666DC3"/>
    <w:rsid w:val="00667052"/>
    <w:rsid w:val="00667071"/>
    <w:rsid w:val="006673EB"/>
    <w:rsid w:val="00667D90"/>
    <w:rsid w:val="00667E8E"/>
    <w:rsid w:val="00670420"/>
    <w:rsid w:val="00670514"/>
    <w:rsid w:val="006717FE"/>
    <w:rsid w:val="00671BF8"/>
    <w:rsid w:val="00671E09"/>
    <w:rsid w:val="00671EC8"/>
    <w:rsid w:val="00672175"/>
    <w:rsid w:val="00672394"/>
    <w:rsid w:val="006726E7"/>
    <w:rsid w:val="00672801"/>
    <w:rsid w:val="00672C87"/>
    <w:rsid w:val="00672D3D"/>
    <w:rsid w:val="00672E76"/>
    <w:rsid w:val="00673A10"/>
    <w:rsid w:val="00673CAE"/>
    <w:rsid w:val="006742DA"/>
    <w:rsid w:val="00674368"/>
    <w:rsid w:val="006744A5"/>
    <w:rsid w:val="00674C79"/>
    <w:rsid w:val="00675365"/>
    <w:rsid w:val="006755A6"/>
    <w:rsid w:val="006755B4"/>
    <w:rsid w:val="006757B4"/>
    <w:rsid w:val="00675BEE"/>
    <w:rsid w:val="006763A4"/>
    <w:rsid w:val="006769DC"/>
    <w:rsid w:val="00676EE4"/>
    <w:rsid w:val="006776F8"/>
    <w:rsid w:val="00677BA3"/>
    <w:rsid w:val="00680D84"/>
    <w:rsid w:val="00680DCF"/>
    <w:rsid w:val="0068129A"/>
    <w:rsid w:val="006813A6"/>
    <w:rsid w:val="00682082"/>
    <w:rsid w:val="00682907"/>
    <w:rsid w:val="00682EC0"/>
    <w:rsid w:val="006833B8"/>
    <w:rsid w:val="00683961"/>
    <w:rsid w:val="006839EF"/>
    <w:rsid w:val="00683A7F"/>
    <w:rsid w:val="00683ABF"/>
    <w:rsid w:val="00683C00"/>
    <w:rsid w:val="00683DBB"/>
    <w:rsid w:val="00684020"/>
    <w:rsid w:val="006847FC"/>
    <w:rsid w:val="00684864"/>
    <w:rsid w:val="00684AD3"/>
    <w:rsid w:val="00684F3C"/>
    <w:rsid w:val="006853EA"/>
    <w:rsid w:val="00685838"/>
    <w:rsid w:val="00686136"/>
    <w:rsid w:val="0068647A"/>
    <w:rsid w:val="006871FA"/>
    <w:rsid w:val="00687D0C"/>
    <w:rsid w:val="006902E1"/>
    <w:rsid w:val="00690A3C"/>
    <w:rsid w:val="00691BC6"/>
    <w:rsid w:val="00691BEB"/>
    <w:rsid w:val="00691F1D"/>
    <w:rsid w:val="00691F2A"/>
    <w:rsid w:val="006923B4"/>
    <w:rsid w:val="006923DE"/>
    <w:rsid w:val="006924C6"/>
    <w:rsid w:val="0069250E"/>
    <w:rsid w:val="00692C98"/>
    <w:rsid w:val="0069353C"/>
    <w:rsid w:val="00693CD9"/>
    <w:rsid w:val="00693EA0"/>
    <w:rsid w:val="006947FC"/>
    <w:rsid w:val="00694D4F"/>
    <w:rsid w:val="00694E40"/>
    <w:rsid w:val="006951F1"/>
    <w:rsid w:val="006955FF"/>
    <w:rsid w:val="00695643"/>
    <w:rsid w:val="0069625E"/>
    <w:rsid w:val="00696CFD"/>
    <w:rsid w:val="006976EE"/>
    <w:rsid w:val="0069786C"/>
    <w:rsid w:val="00697A57"/>
    <w:rsid w:val="00697BAA"/>
    <w:rsid w:val="00697CD5"/>
    <w:rsid w:val="006A03C4"/>
    <w:rsid w:val="006A06AD"/>
    <w:rsid w:val="006A07E5"/>
    <w:rsid w:val="006A0988"/>
    <w:rsid w:val="006A0A88"/>
    <w:rsid w:val="006A17CF"/>
    <w:rsid w:val="006A1DD0"/>
    <w:rsid w:val="006A1E4F"/>
    <w:rsid w:val="006A206F"/>
    <w:rsid w:val="006A24D5"/>
    <w:rsid w:val="006A279E"/>
    <w:rsid w:val="006A33E6"/>
    <w:rsid w:val="006A3BEF"/>
    <w:rsid w:val="006A3E7E"/>
    <w:rsid w:val="006A4071"/>
    <w:rsid w:val="006A47CF"/>
    <w:rsid w:val="006A50B3"/>
    <w:rsid w:val="006A51A6"/>
    <w:rsid w:val="006A5D57"/>
    <w:rsid w:val="006A5D8E"/>
    <w:rsid w:val="006A6421"/>
    <w:rsid w:val="006A69F8"/>
    <w:rsid w:val="006A6C7E"/>
    <w:rsid w:val="006A6DC2"/>
    <w:rsid w:val="006A728A"/>
    <w:rsid w:val="006A74AC"/>
    <w:rsid w:val="006A78C0"/>
    <w:rsid w:val="006A7AD1"/>
    <w:rsid w:val="006A7D07"/>
    <w:rsid w:val="006B013F"/>
    <w:rsid w:val="006B0174"/>
    <w:rsid w:val="006B024F"/>
    <w:rsid w:val="006B090A"/>
    <w:rsid w:val="006B13E7"/>
    <w:rsid w:val="006B15EC"/>
    <w:rsid w:val="006B16E2"/>
    <w:rsid w:val="006B1A4E"/>
    <w:rsid w:val="006B1F0A"/>
    <w:rsid w:val="006B219A"/>
    <w:rsid w:val="006B23EB"/>
    <w:rsid w:val="006B2418"/>
    <w:rsid w:val="006B2890"/>
    <w:rsid w:val="006B2ADC"/>
    <w:rsid w:val="006B33AF"/>
    <w:rsid w:val="006B35A8"/>
    <w:rsid w:val="006B35E9"/>
    <w:rsid w:val="006B385E"/>
    <w:rsid w:val="006B3A35"/>
    <w:rsid w:val="006B3C7D"/>
    <w:rsid w:val="006B3CCD"/>
    <w:rsid w:val="006B3E46"/>
    <w:rsid w:val="006B3F6E"/>
    <w:rsid w:val="006B4182"/>
    <w:rsid w:val="006B48B1"/>
    <w:rsid w:val="006B4B1C"/>
    <w:rsid w:val="006B4BA0"/>
    <w:rsid w:val="006B4BA1"/>
    <w:rsid w:val="006B54BE"/>
    <w:rsid w:val="006B5700"/>
    <w:rsid w:val="006B5F71"/>
    <w:rsid w:val="006B6118"/>
    <w:rsid w:val="006B6353"/>
    <w:rsid w:val="006B644D"/>
    <w:rsid w:val="006B66F2"/>
    <w:rsid w:val="006B688C"/>
    <w:rsid w:val="006B69B8"/>
    <w:rsid w:val="006B69EF"/>
    <w:rsid w:val="006B6ACB"/>
    <w:rsid w:val="006B6F1B"/>
    <w:rsid w:val="006B74E3"/>
    <w:rsid w:val="006B77CA"/>
    <w:rsid w:val="006B7B1A"/>
    <w:rsid w:val="006C0062"/>
    <w:rsid w:val="006C16B6"/>
    <w:rsid w:val="006C19CF"/>
    <w:rsid w:val="006C1D7E"/>
    <w:rsid w:val="006C219E"/>
    <w:rsid w:val="006C23B8"/>
    <w:rsid w:val="006C2428"/>
    <w:rsid w:val="006C29EE"/>
    <w:rsid w:val="006C2C47"/>
    <w:rsid w:val="006C2E87"/>
    <w:rsid w:val="006C31C9"/>
    <w:rsid w:val="006C31F5"/>
    <w:rsid w:val="006C35AF"/>
    <w:rsid w:val="006C35FF"/>
    <w:rsid w:val="006C37D9"/>
    <w:rsid w:val="006C3D7C"/>
    <w:rsid w:val="006C3F07"/>
    <w:rsid w:val="006C44DB"/>
    <w:rsid w:val="006C45FF"/>
    <w:rsid w:val="006C4659"/>
    <w:rsid w:val="006C49E9"/>
    <w:rsid w:val="006C4AFF"/>
    <w:rsid w:val="006C4D77"/>
    <w:rsid w:val="006C4EBC"/>
    <w:rsid w:val="006C5460"/>
    <w:rsid w:val="006C54BD"/>
    <w:rsid w:val="006C5505"/>
    <w:rsid w:val="006C5883"/>
    <w:rsid w:val="006C5A27"/>
    <w:rsid w:val="006C5E57"/>
    <w:rsid w:val="006C6050"/>
    <w:rsid w:val="006C64F7"/>
    <w:rsid w:val="006C6879"/>
    <w:rsid w:val="006C69F8"/>
    <w:rsid w:val="006C6B22"/>
    <w:rsid w:val="006C6CA1"/>
    <w:rsid w:val="006C7086"/>
    <w:rsid w:val="006C79B1"/>
    <w:rsid w:val="006C7DDE"/>
    <w:rsid w:val="006D0E75"/>
    <w:rsid w:val="006D1131"/>
    <w:rsid w:val="006D13FA"/>
    <w:rsid w:val="006D143F"/>
    <w:rsid w:val="006D1A1D"/>
    <w:rsid w:val="006D21F3"/>
    <w:rsid w:val="006D237C"/>
    <w:rsid w:val="006D2508"/>
    <w:rsid w:val="006D3869"/>
    <w:rsid w:val="006D3D84"/>
    <w:rsid w:val="006D3D9B"/>
    <w:rsid w:val="006D4108"/>
    <w:rsid w:val="006D43A5"/>
    <w:rsid w:val="006D449F"/>
    <w:rsid w:val="006D44C7"/>
    <w:rsid w:val="006D44DE"/>
    <w:rsid w:val="006D495D"/>
    <w:rsid w:val="006D4D5C"/>
    <w:rsid w:val="006D5122"/>
    <w:rsid w:val="006D52E3"/>
    <w:rsid w:val="006D5638"/>
    <w:rsid w:val="006D5875"/>
    <w:rsid w:val="006D59F7"/>
    <w:rsid w:val="006D5B5D"/>
    <w:rsid w:val="006D5F08"/>
    <w:rsid w:val="006D6137"/>
    <w:rsid w:val="006D625E"/>
    <w:rsid w:val="006D68CB"/>
    <w:rsid w:val="006D6A99"/>
    <w:rsid w:val="006D6D85"/>
    <w:rsid w:val="006D6EB9"/>
    <w:rsid w:val="006D7062"/>
    <w:rsid w:val="006D71DF"/>
    <w:rsid w:val="006D721A"/>
    <w:rsid w:val="006D73AE"/>
    <w:rsid w:val="006E019F"/>
    <w:rsid w:val="006E03EE"/>
    <w:rsid w:val="006E08AB"/>
    <w:rsid w:val="006E0AED"/>
    <w:rsid w:val="006E0C5E"/>
    <w:rsid w:val="006E1178"/>
    <w:rsid w:val="006E2A67"/>
    <w:rsid w:val="006E2F61"/>
    <w:rsid w:val="006E34FB"/>
    <w:rsid w:val="006E36F9"/>
    <w:rsid w:val="006E3BA7"/>
    <w:rsid w:val="006E3BC9"/>
    <w:rsid w:val="006E3C01"/>
    <w:rsid w:val="006E4068"/>
    <w:rsid w:val="006E406B"/>
    <w:rsid w:val="006E4121"/>
    <w:rsid w:val="006E4731"/>
    <w:rsid w:val="006E5351"/>
    <w:rsid w:val="006E54B5"/>
    <w:rsid w:val="006E5886"/>
    <w:rsid w:val="006E5B02"/>
    <w:rsid w:val="006E5B2B"/>
    <w:rsid w:val="006E5BAC"/>
    <w:rsid w:val="006E626D"/>
    <w:rsid w:val="006E636A"/>
    <w:rsid w:val="006E652A"/>
    <w:rsid w:val="006E6C0A"/>
    <w:rsid w:val="006E6C72"/>
    <w:rsid w:val="006E6D37"/>
    <w:rsid w:val="006E73E5"/>
    <w:rsid w:val="006F045A"/>
    <w:rsid w:val="006F0709"/>
    <w:rsid w:val="006F0A2F"/>
    <w:rsid w:val="006F0A4D"/>
    <w:rsid w:val="006F0D8A"/>
    <w:rsid w:val="006F129D"/>
    <w:rsid w:val="006F29BD"/>
    <w:rsid w:val="006F3150"/>
    <w:rsid w:val="006F362B"/>
    <w:rsid w:val="006F3E5E"/>
    <w:rsid w:val="006F3FF5"/>
    <w:rsid w:val="006F4F4F"/>
    <w:rsid w:val="006F5034"/>
    <w:rsid w:val="006F5494"/>
    <w:rsid w:val="006F571F"/>
    <w:rsid w:val="006F5969"/>
    <w:rsid w:val="006F5AEF"/>
    <w:rsid w:val="006F5BD9"/>
    <w:rsid w:val="006F60B9"/>
    <w:rsid w:val="006F69B2"/>
    <w:rsid w:val="006F6EDE"/>
    <w:rsid w:val="006F7132"/>
    <w:rsid w:val="006F7958"/>
    <w:rsid w:val="006F7FBA"/>
    <w:rsid w:val="00700531"/>
    <w:rsid w:val="00701BEA"/>
    <w:rsid w:val="00701F1B"/>
    <w:rsid w:val="00702642"/>
    <w:rsid w:val="00702BF2"/>
    <w:rsid w:val="00702DE2"/>
    <w:rsid w:val="0070339B"/>
    <w:rsid w:val="00703BFE"/>
    <w:rsid w:val="00703FC0"/>
    <w:rsid w:val="00704389"/>
    <w:rsid w:val="0070449E"/>
    <w:rsid w:val="00704603"/>
    <w:rsid w:val="007046E8"/>
    <w:rsid w:val="00704795"/>
    <w:rsid w:val="00704A13"/>
    <w:rsid w:val="00704C0E"/>
    <w:rsid w:val="00704F66"/>
    <w:rsid w:val="00705487"/>
    <w:rsid w:val="0070580C"/>
    <w:rsid w:val="007059AF"/>
    <w:rsid w:val="00705A18"/>
    <w:rsid w:val="00705FFE"/>
    <w:rsid w:val="0070682B"/>
    <w:rsid w:val="00706B75"/>
    <w:rsid w:val="00706C79"/>
    <w:rsid w:val="00706CE8"/>
    <w:rsid w:val="00706D9E"/>
    <w:rsid w:val="0070703C"/>
    <w:rsid w:val="0070740A"/>
    <w:rsid w:val="0070753A"/>
    <w:rsid w:val="0070754E"/>
    <w:rsid w:val="007078DC"/>
    <w:rsid w:val="00707CD7"/>
    <w:rsid w:val="00707F98"/>
    <w:rsid w:val="007102E6"/>
    <w:rsid w:val="007110A9"/>
    <w:rsid w:val="00711629"/>
    <w:rsid w:val="007118EB"/>
    <w:rsid w:val="00711909"/>
    <w:rsid w:val="007119FD"/>
    <w:rsid w:val="00712076"/>
    <w:rsid w:val="00712289"/>
    <w:rsid w:val="00712768"/>
    <w:rsid w:val="00712B73"/>
    <w:rsid w:val="00712CFA"/>
    <w:rsid w:val="0071327F"/>
    <w:rsid w:val="00713784"/>
    <w:rsid w:val="007144B8"/>
    <w:rsid w:val="00714D97"/>
    <w:rsid w:val="00714FCE"/>
    <w:rsid w:val="007150B1"/>
    <w:rsid w:val="007150C3"/>
    <w:rsid w:val="0071518B"/>
    <w:rsid w:val="007151D0"/>
    <w:rsid w:val="0071599B"/>
    <w:rsid w:val="00715A83"/>
    <w:rsid w:val="00716106"/>
    <w:rsid w:val="0071624A"/>
    <w:rsid w:val="007162EC"/>
    <w:rsid w:val="0071632A"/>
    <w:rsid w:val="00716D37"/>
    <w:rsid w:val="00716EFC"/>
    <w:rsid w:val="00717774"/>
    <w:rsid w:val="00717D07"/>
    <w:rsid w:val="007202FC"/>
    <w:rsid w:val="007204B7"/>
    <w:rsid w:val="00720501"/>
    <w:rsid w:val="00721118"/>
    <w:rsid w:val="00721270"/>
    <w:rsid w:val="00722EFB"/>
    <w:rsid w:val="00723020"/>
    <w:rsid w:val="0072314E"/>
    <w:rsid w:val="00723214"/>
    <w:rsid w:val="007237F0"/>
    <w:rsid w:val="0072382B"/>
    <w:rsid w:val="007239FE"/>
    <w:rsid w:val="00723A85"/>
    <w:rsid w:val="00723B7F"/>
    <w:rsid w:val="00723B84"/>
    <w:rsid w:val="00723D11"/>
    <w:rsid w:val="0072462C"/>
    <w:rsid w:val="0072543C"/>
    <w:rsid w:val="00726269"/>
    <w:rsid w:val="00726270"/>
    <w:rsid w:val="00726D3D"/>
    <w:rsid w:val="00726E49"/>
    <w:rsid w:val="00726F63"/>
    <w:rsid w:val="00727D43"/>
    <w:rsid w:val="00727DDA"/>
    <w:rsid w:val="0073006C"/>
    <w:rsid w:val="007307BD"/>
    <w:rsid w:val="00730BB7"/>
    <w:rsid w:val="00730CE8"/>
    <w:rsid w:val="007312DF"/>
    <w:rsid w:val="00731AD2"/>
    <w:rsid w:val="00731C68"/>
    <w:rsid w:val="00731D9D"/>
    <w:rsid w:val="007320A7"/>
    <w:rsid w:val="007325AF"/>
    <w:rsid w:val="00732C86"/>
    <w:rsid w:val="00732D3C"/>
    <w:rsid w:val="007331B7"/>
    <w:rsid w:val="00733295"/>
    <w:rsid w:val="00733A30"/>
    <w:rsid w:val="00733BAD"/>
    <w:rsid w:val="00734670"/>
    <w:rsid w:val="00734806"/>
    <w:rsid w:val="00734D4C"/>
    <w:rsid w:val="0073520F"/>
    <w:rsid w:val="00735379"/>
    <w:rsid w:val="0073548C"/>
    <w:rsid w:val="007357A0"/>
    <w:rsid w:val="0073596D"/>
    <w:rsid w:val="00736524"/>
    <w:rsid w:val="007365F0"/>
    <w:rsid w:val="00736747"/>
    <w:rsid w:val="0073680D"/>
    <w:rsid w:val="007368DC"/>
    <w:rsid w:val="007372FC"/>
    <w:rsid w:val="0074009D"/>
    <w:rsid w:val="0074019C"/>
    <w:rsid w:val="007403E3"/>
    <w:rsid w:val="00740756"/>
    <w:rsid w:val="00740D0E"/>
    <w:rsid w:val="007413E7"/>
    <w:rsid w:val="0074164F"/>
    <w:rsid w:val="00741A51"/>
    <w:rsid w:val="00741AC0"/>
    <w:rsid w:val="00742187"/>
    <w:rsid w:val="007422B1"/>
    <w:rsid w:val="007426FD"/>
    <w:rsid w:val="00742FD9"/>
    <w:rsid w:val="0074352B"/>
    <w:rsid w:val="0074362B"/>
    <w:rsid w:val="00743CDD"/>
    <w:rsid w:val="007441BA"/>
    <w:rsid w:val="0074523B"/>
    <w:rsid w:val="00745400"/>
    <w:rsid w:val="007454CD"/>
    <w:rsid w:val="007456FC"/>
    <w:rsid w:val="00745A36"/>
    <w:rsid w:val="00745E09"/>
    <w:rsid w:val="00745E34"/>
    <w:rsid w:val="00745E7D"/>
    <w:rsid w:val="00745F23"/>
    <w:rsid w:val="0074697D"/>
    <w:rsid w:val="0074713C"/>
    <w:rsid w:val="0074735C"/>
    <w:rsid w:val="0074742E"/>
    <w:rsid w:val="00747909"/>
    <w:rsid w:val="00747C71"/>
    <w:rsid w:val="00747ED8"/>
    <w:rsid w:val="00750692"/>
    <w:rsid w:val="007508D0"/>
    <w:rsid w:val="00750A57"/>
    <w:rsid w:val="00751FAF"/>
    <w:rsid w:val="00752213"/>
    <w:rsid w:val="00752334"/>
    <w:rsid w:val="00752B09"/>
    <w:rsid w:val="00753003"/>
    <w:rsid w:val="0075323E"/>
    <w:rsid w:val="00753416"/>
    <w:rsid w:val="00753BC2"/>
    <w:rsid w:val="0075453E"/>
    <w:rsid w:val="007546F0"/>
    <w:rsid w:val="0075484E"/>
    <w:rsid w:val="007549A0"/>
    <w:rsid w:val="00754BBA"/>
    <w:rsid w:val="00754D8F"/>
    <w:rsid w:val="0075542F"/>
    <w:rsid w:val="00755AB7"/>
    <w:rsid w:val="00755E2A"/>
    <w:rsid w:val="00756140"/>
    <w:rsid w:val="00756560"/>
    <w:rsid w:val="0075672C"/>
    <w:rsid w:val="00756CD9"/>
    <w:rsid w:val="00756EE1"/>
    <w:rsid w:val="0075734D"/>
    <w:rsid w:val="0075752F"/>
    <w:rsid w:val="0076002A"/>
    <w:rsid w:val="00760248"/>
    <w:rsid w:val="007607D6"/>
    <w:rsid w:val="0076080B"/>
    <w:rsid w:val="00760ADF"/>
    <w:rsid w:val="00760BE9"/>
    <w:rsid w:val="00760CB0"/>
    <w:rsid w:val="00761249"/>
    <w:rsid w:val="00761581"/>
    <w:rsid w:val="00762034"/>
    <w:rsid w:val="007626CA"/>
    <w:rsid w:val="0076331C"/>
    <w:rsid w:val="007637C0"/>
    <w:rsid w:val="0076386B"/>
    <w:rsid w:val="007645AD"/>
    <w:rsid w:val="00764AAB"/>
    <w:rsid w:val="00764C1C"/>
    <w:rsid w:val="00764E1E"/>
    <w:rsid w:val="00764FDC"/>
    <w:rsid w:val="00766EB4"/>
    <w:rsid w:val="00767143"/>
    <w:rsid w:val="007678FC"/>
    <w:rsid w:val="00767A32"/>
    <w:rsid w:val="00767BAD"/>
    <w:rsid w:val="0077096D"/>
    <w:rsid w:val="00770A12"/>
    <w:rsid w:val="0077105E"/>
    <w:rsid w:val="00771593"/>
    <w:rsid w:val="00771977"/>
    <w:rsid w:val="00771CAF"/>
    <w:rsid w:val="007721B0"/>
    <w:rsid w:val="007721EF"/>
    <w:rsid w:val="00772780"/>
    <w:rsid w:val="00772A2B"/>
    <w:rsid w:val="00772DF9"/>
    <w:rsid w:val="007732A0"/>
    <w:rsid w:val="007733B7"/>
    <w:rsid w:val="00773F89"/>
    <w:rsid w:val="0077417B"/>
    <w:rsid w:val="0077440D"/>
    <w:rsid w:val="007744BD"/>
    <w:rsid w:val="00774849"/>
    <w:rsid w:val="00774B8C"/>
    <w:rsid w:val="00774BFE"/>
    <w:rsid w:val="00774DE3"/>
    <w:rsid w:val="0077512B"/>
    <w:rsid w:val="00775301"/>
    <w:rsid w:val="007764A2"/>
    <w:rsid w:val="007765F2"/>
    <w:rsid w:val="0077697E"/>
    <w:rsid w:val="00776982"/>
    <w:rsid w:val="00776D95"/>
    <w:rsid w:val="00777282"/>
    <w:rsid w:val="0077731D"/>
    <w:rsid w:val="00777639"/>
    <w:rsid w:val="00777A63"/>
    <w:rsid w:val="00777D58"/>
    <w:rsid w:val="00780607"/>
    <w:rsid w:val="00780993"/>
    <w:rsid w:val="00780B03"/>
    <w:rsid w:val="00781740"/>
    <w:rsid w:val="007817B6"/>
    <w:rsid w:val="0078196A"/>
    <w:rsid w:val="00781AEE"/>
    <w:rsid w:val="00781CA1"/>
    <w:rsid w:val="0078273E"/>
    <w:rsid w:val="00782859"/>
    <w:rsid w:val="00782A55"/>
    <w:rsid w:val="00782B4C"/>
    <w:rsid w:val="00782D1B"/>
    <w:rsid w:val="00782DCF"/>
    <w:rsid w:val="00782DFE"/>
    <w:rsid w:val="007833E7"/>
    <w:rsid w:val="007839DB"/>
    <w:rsid w:val="00783C43"/>
    <w:rsid w:val="00783D31"/>
    <w:rsid w:val="0078414B"/>
    <w:rsid w:val="00784C52"/>
    <w:rsid w:val="00785281"/>
    <w:rsid w:val="007852EE"/>
    <w:rsid w:val="00785DC4"/>
    <w:rsid w:val="007867E3"/>
    <w:rsid w:val="00787AE5"/>
    <w:rsid w:val="0079033F"/>
    <w:rsid w:val="00790632"/>
    <w:rsid w:val="00790702"/>
    <w:rsid w:val="007907B2"/>
    <w:rsid w:val="007908EA"/>
    <w:rsid w:val="0079091C"/>
    <w:rsid w:val="00790D84"/>
    <w:rsid w:val="007914C6"/>
    <w:rsid w:val="007914E1"/>
    <w:rsid w:val="00791ABE"/>
    <w:rsid w:val="00791D6D"/>
    <w:rsid w:val="00792389"/>
    <w:rsid w:val="00792593"/>
    <w:rsid w:val="00792DC2"/>
    <w:rsid w:val="00792F58"/>
    <w:rsid w:val="00793016"/>
    <w:rsid w:val="00793B13"/>
    <w:rsid w:val="00793D9C"/>
    <w:rsid w:val="00793EBF"/>
    <w:rsid w:val="007940AB"/>
    <w:rsid w:val="007947EC"/>
    <w:rsid w:val="00794C32"/>
    <w:rsid w:val="00795554"/>
    <w:rsid w:val="0079573B"/>
    <w:rsid w:val="00795ADB"/>
    <w:rsid w:val="00795B1B"/>
    <w:rsid w:val="00795B5D"/>
    <w:rsid w:val="007964FB"/>
    <w:rsid w:val="007965E5"/>
    <w:rsid w:val="00796706"/>
    <w:rsid w:val="00797078"/>
    <w:rsid w:val="007972BD"/>
    <w:rsid w:val="00797330"/>
    <w:rsid w:val="00797670"/>
    <w:rsid w:val="007978F1"/>
    <w:rsid w:val="00797A4B"/>
    <w:rsid w:val="00797B29"/>
    <w:rsid w:val="00797C2D"/>
    <w:rsid w:val="007A000A"/>
    <w:rsid w:val="007A0585"/>
    <w:rsid w:val="007A09FE"/>
    <w:rsid w:val="007A0C99"/>
    <w:rsid w:val="007A105B"/>
    <w:rsid w:val="007A1226"/>
    <w:rsid w:val="007A1467"/>
    <w:rsid w:val="007A14B1"/>
    <w:rsid w:val="007A159D"/>
    <w:rsid w:val="007A1F20"/>
    <w:rsid w:val="007A1FA2"/>
    <w:rsid w:val="007A2019"/>
    <w:rsid w:val="007A2170"/>
    <w:rsid w:val="007A29BD"/>
    <w:rsid w:val="007A2E7F"/>
    <w:rsid w:val="007A2EDD"/>
    <w:rsid w:val="007A3713"/>
    <w:rsid w:val="007A3D06"/>
    <w:rsid w:val="007A4085"/>
    <w:rsid w:val="007A42DC"/>
    <w:rsid w:val="007A46A6"/>
    <w:rsid w:val="007A4C0B"/>
    <w:rsid w:val="007A5521"/>
    <w:rsid w:val="007A58C4"/>
    <w:rsid w:val="007A58DF"/>
    <w:rsid w:val="007A5A9B"/>
    <w:rsid w:val="007A5B88"/>
    <w:rsid w:val="007A5BCE"/>
    <w:rsid w:val="007A5D96"/>
    <w:rsid w:val="007A76EB"/>
    <w:rsid w:val="007A7B5B"/>
    <w:rsid w:val="007A7EE9"/>
    <w:rsid w:val="007B073B"/>
    <w:rsid w:val="007B0B25"/>
    <w:rsid w:val="007B1456"/>
    <w:rsid w:val="007B1CF2"/>
    <w:rsid w:val="007B1EB5"/>
    <w:rsid w:val="007B1F41"/>
    <w:rsid w:val="007B21C5"/>
    <w:rsid w:val="007B29FC"/>
    <w:rsid w:val="007B2BDA"/>
    <w:rsid w:val="007B2FDB"/>
    <w:rsid w:val="007B3453"/>
    <w:rsid w:val="007B34A0"/>
    <w:rsid w:val="007B34D8"/>
    <w:rsid w:val="007B3639"/>
    <w:rsid w:val="007B3686"/>
    <w:rsid w:val="007B43A2"/>
    <w:rsid w:val="007B4656"/>
    <w:rsid w:val="007B4BBB"/>
    <w:rsid w:val="007B4FB2"/>
    <w:rsid w:val="007B6650"/>
    <w:rsid w:val="007B701B"/>
    <w:rsid w:val="007B7088"/>
    <w:rsid w:val="007B713D"/>
    <w:rsid w:val="007B778C"/>
    <w:rsid w:val="007B7941"/>
    <w:rsid w:val="007B7DBA"/>
    <w:rsid w:val="007C005F"/>
    <w:rsid w:val="007C02A7"/>
    <w:rsid w:val="007C034D"/>
    <w:rsid w:val="007C0621"/>
    <w:rsid w:val="007C0751"/>
    <w:rsid w:val="007C080E"/>
    <w:rsid w:val="007C0891"/>
    <w:rsid w:val="007C08FA"/>
    <w:rsid w:val="007C0921"/>
    <w:rsid w:val="007C0A73"/>
    <w:rsid w:val="007C0B64"/>
    <w:rsid w:val="007C0D14"/>
    <w:rsid w:val="007C0E99"/>
    <w:rsid w:val="007C1212"/>
    <w:rsid w:val="007C18CF"/>
    <w:rsid w:val="007C1AA6"/>
    <w:rsid w:val="007C1C77"/>
    <w:rsid w:val="007C291B"/>
    <w:rsid w:val="007C2F93"/>
    <w:rsid w:val="007C320B"/>
    <w:rsid w:val="007C3F6C"/>
    <w:rsid w:val="007C4268"/>
    <w:rsid w:val="007C432B"/>
    <w:rsid w:val="007C4676"/>
    <w:rsid w:val="007C4685"/>
    <w:rsid w:val="007C4833"/>
    <w:rsid w:val="007C4950"/>
    <w:rsid w:val="007C4EAF"/>
    <w:rsid w:val="007C5059"/>
    <w:rsid w:val="007C5323"/>
    <w:rsid w:val="007C5C66"/>
    <w:rsid w:val="007C5DF9"/>
    <w:rsid w:val="007C6012"/>
    <w:rsid w:val="007C6167"/>
    <w:rsid w:val="007C68A4"/>
    <w:rsid w:val="007C727B"/>
    <w:rsid w:val="007C72A2"/>
    <w:rsid w:val="007C7542"/>
    <w:rsid w:val="007C7AD8"/>
    <w:rsid w:val="007C7CBE"/>
    <w:rsid w:val="007C7E71"/>
    <w:rsid w:val="007C7EA0"/>
    <w:rsid w:val="007D00EE"/>
    <w:rsid w:val="007D0AB7"/>
    <w:rsid w:val="007D0D30"/>
    <w:rsid w:val="007D0D52"/>
    <w:rsid w:val="007D0D6B"/>
    <w:rsid w:val="007D0F2C"/>
    <w:rsid w:val="007D1595"/>
    <w:rsid w:val="007D198C"/>
    <w:rsid w:val="007D201C"/>
    <w:rsid w:val="007D2054"/>
    <w:rsid w:val="007D238A"/>
    <w:rsid w:val="007D2416"/>
    <w:rsid w:val="007D256A"/>
    <w:rsid w:val="007D2713"/>
    <w:rsid w:val="007D292A"/>
    <w:rsid w:val="007D3414"/>
    <w:rsid w:val="007D3442"/>
    <w:rsid w:val="007D3A10"/>
    <w:rsid w:val="007D3C55"/>
    <w:rsid w:val="007D3F8B"/>
    <w:rsid w:val="007D42E2"/>
    <w:rsid w:val="007D435F"/>
    <w:rsid w:val="007D497F"/>
    <w:rsid w:val="007D4C3F"/>
    <w:rsid w:val="007D518F"/>
    <w:rsid w:val="007D5F09"/>
    <w:rsid w:val="007D62EF"/>
    <w:rsid w:val="007D6703"/>
    <w:rsid w:val="007D6887"/>
    <w:rsid w:val="007D6CA4"/>
    <w:rsid w:val="007D6D5D"/>
    <w:rsid w:val="007D6F6A"/>
    <w:rsid w:val="007D7227"/>
    <w:rsid w:val="007D75C7"/>
    <w:rsid w:val="007D7AC5"/>
    <w:rsid w:val="007D7FC3"/>
    <w:rsid w:val="007E00A2"/>
    <w:rsid w:val="007E011D"/>
    <w:rsid w:val="007E03B3"/>
    <w:rsid w:val="007E05D2"/>
    <w:rsid w:val="007E06A0"/>
    <w:rsid w:val="007E0D64"/>
    <w:rsid w:val="007E1079"/>
    <w:rsid w:val="007E13FA"/>
    <w:rsid w:val="007E16F6"/>
    <w:rsid w:val="007E1B8A"/>
    <w:rsid w:val="007E1CC3"/>
    <w:rsid w:val="007E1FAB"/>
    <w:rsid w:val="007E20BE"/>
    <w:rsid w:val="007E2AB9"/>
    <w:rsid w:val="007E2EAB"/>
    <w:rsid w:val="007E31EF"/>
    <w:rsid w:val="007E35F6"/>
    <w:rsid w:val="007E4846"/>
    <w:rsid w:val="007E4BAF"/>
    <w:rsid w:val="007E4E2A"/>
    <w:rsid w:val="007E5395"/>
    <w:rsid w:val="007E57E5"/>
    <w:rsid w:val="007E6319"/>
    <w:rsid w:val="007E6376"/>
    <w:rsid w:val="007E6A1B"/>
    <w:rsid w:val="007E6C93"/>
    <w:rsid w:val="007E6EC6"/>
    <w:rsid w:val="007E7D90"/>
    <w:rsid w:val="007F055D"/>
    <w:rsid w:val="007F0B98"/>
    <w:rsid w:val="007F1C53"/>
    <w:rsid w:val="007F1DEA"/>
    <w:rsid w:val="007F204B"/>
    <w:rsid w:val="007F25B7"/>
    <w:rsid w:val="007F2808"/>
    <w:rsid w:val="007F378E"/>
    <w:rsid w:val="007F3C66"/>
    <w:rsid w:val="007F42E6"/>
    <w:rsid w:val="007F4571"/>
    <w:rsid w:val="007F4A6A"/>
    <w:rsid w:val="007F5A9C"/>
    <w:rsid w:val="007F603C"/>
    <w:rsid w:val="007F6C6E"/>
    <w:rsid w:val="007F6D01"/>
    <w:rsid w:val="007F7354"/>
    <w:rsid w:val="007F753D"/>
    <w:rsid w:val="007F769F"/>
    <w:rsid w:val="007F79EF"/>
    <w:rsid w:val="007F7A28"/>
    <w:rsid w:val="007F7F60"/>
    <w:rsid w:val="007F7F7F"/>
    <w:rsid w:val="0080010B"/>
    <w:rsid w:val="00800845"/>
    <w:rsid w:val="00800B0D"/>
    <w:rsid w:val="00800EB0"/>
    <w:rsid w:val="0080122D"/>
    <w:rsid w:val="00801663"/>
    <w:rsid w:val="00801927"/>
    <w:rsid w:val="00801974"/>
    <w:rsid w:val="00801B51"/>
    <w:rsid w:val="00801F81"/>
    <w:rsid w:val="0080259E"/>
    <w:rsid w:val="008028D5"/>
    <w:rsid w:val="00802B76"/>
    <w:rsid w:val="00802F94"/>
    <w:rsid w:val="00802FEE"/>
    <w:rsid w:val="008033B9"/>
    <w:rsid w:val="0080375F"/>
    <w:rsid w:val="00803B0F"/>
    <w:rsid w:val="00803DCC"/>
    <w:rsid w:val="00803F23"/>
    <w:rsid w:val="00804ACB"/>
    <w:rsid w:val="008050CF"/>
    <w:rsid w:val="00805A05"/>
    <w:rsid w:val="00805AFB"/>
    <w:rsid w:val="00806002"/>
    <w:rsid w:val="008061DD"/>
    <w:rsid w:val="00806244"/>
    <w:rsid w:val="008069AD"/>
    <w:rsid w:val="00806CEA"/>
    <w:rsid w:val="008070EE"/>
    <w:rsid w:val="00807962"/>
    <w:rsid w:val="008106D0"/>
    <w:rsid w:val="00810C89"/>
    <w:rsid w:val="008114B7"/>
    <w:rsid w:val="008116C5"/>
    <w:rsid w:val="00811DDB"/>
    <w:rsid w:val="008122F0"/>
    <w:rsid w:val="0081251C"/>
    <w:rsid w:val="0081259E"/>
    <w:rsid w:val="00812652"/>
    <w:rsid w:val="008126B7"/>
    <w:rsid w:val="008132A8"/>
    <w:rsid w:val="00813B3B"/>
    <w:rsid w:val="00814B26"/>
    <w:rsid w:val="00814BC5"/>
    <w:rsid w:val="00814DC3"/>
    <w:rsid w:val="00815243"/>
    <w:rsid w:val="0081538F"/>
    <w:rsid w:val="0081587A"/>
    <w:rsid w:val="00815990"/>
    <w:rsid w:val="00815C19"/>
    <w:rsid w:val="00815DD9"/>
    <w:rsid w:val="00815DE7"/>
    <w:rsid w:val="0081605A"/>
    <w:rsid w:val="0081682F"/>
    <w:rsid w:val="00816A98"/>
    <w:rsid w:val="00817301"/>
    <w:rsid w:val="00817C2C"/>
    <w:rsid w:val="00817FC7"/>
    <w:rsid w:val="008205B7"/>
    <w:rsid w:val="0082071B"/>
    <w:rsid w:val="00820799"/>
    <w:rsid w:val="00820BA6"/>
    <w:rsid w:val="00820CE3"/>
    <w:rsid w:val="008210D8"/>
    <w:rsid w:val="008211FD"/>
    <w:rsid w:val="00821432"/>
    <w:rsid w:val="00821556"/>
    <w:rsid w:val="0082163D"/>
    <w:rsid w:val="0082199A"/>
    <w:rsid w:val="00821C52"/>
    <w:rsid w:val="0082216B"/>
    <w:rsid w:val="00822295"/>
    <w:rsid w:val="00822650"/>
    <w:rsid w:val="00822682"/>
    <w:rsid w:val="00822C66"/>
    <w:rsid w:val="00822E01"/>
    <w:rsid w:val="008231B6"/>
    <w:rsid w:val="008232D3"/>
    <w:rsid w:val="008234F9"/>
    <w:rsid w:val="00823963"/>
    <w:rsid w:val="00823F0A"/>
    <w:rsid w:val="00824A0E"/>
    <w:rsid w:val="00824A8E"/>
    <w:rsid w:val="00824B2E"/>
    <w:rsid w:val="008250A2"/>
    <w:rsid w:val="008254D6"/>
    <w:rsid w:val="00825CF8"/>
    <w:rsid w:val="008262B0"/>
    <w:rsid w:val="00826361"/>
    <w:rsid w:val="00826B1E"/>
    <w:rsid w:val="00826D75"/>
    <w:rsid w:val="0082725D"/>
    <w:rsid w:val="008272E3"/>
    <w:rsid w:val="0082734F"/>
    <w:rsid w:val="00827362"/>
    <w:rsid w:val="00827691"/>
    <w:rsid w:val="00827835"/>
    <w:rsid w:val="00827C52"/>
    <w:rsid w:val="00830070"/>
    <w:rsid w:val="008303BF"/>
    <w:rsid w:val="00830567"/>
    <w:rsid w:val="00830654"/>
    <w:rsid w:val="008309F7"/>
    <w:rsid w:val="00830A0F"/>
    <w:rsid w:val="00830AA5"/>
    <w:rsid w:val="00831A2E"/>
    <w:rsid w:val="00831BDC"/>
    <w:rsid w:val="00831D35"/>
    <w:rsid w:val="00832235"/>
    <w:rsid w:val="008334DC"/>
    <w:rsid w:val="008337DF"/>
    <w:rsid w:val="00833A95"/>
    <w:rsid w:val="00833B14"/>
    <w:rsid w:val="00833CA1"/>
    <w:rsid w:val="008342A7"/>
    <w:rsid w:val="0083463C"/>
    <w:rsid w:val="00834954"/>
    <w:rsid w:val="00834BE9"/>
    <w:rsid w:val="00834CAE"/>
    <w:rsid w:val="00834E28"/>
    <w:rsid w:val="00834E97"/>
    <w:rsid w:val="00835340"/>
    <w:rsid w:val="008357EE"/>
    <w:rsid w:val="00835A3D"/>
    <w:rsid w:val="00835AF9"/>
    <w:rsid w:val="00835C38"/>
    <w:rsid w:val="00836818"/>
    <w:rsid w:val="00836960"/>
    <w:rsid w:val="00836BE1"/>
    <w:rsid w:val="00836D7C"/>
    <w:rsid w:val="00836F20"/>
    <w:rsid w:val="0083700E"/>
    <w:rsid w:val="00837052"/>
    <w:rsid w:val="008371F9"/>
    <w:rsid w:val="008377AB"/>
    <w:rsid w:val="00837802"/>
    <w:rsid w:val="00837DA8"/>
    <w:rsid w:val="00841542"/>
    <w:rsid w:val="0084189C"/>
    <w:rsid w:val="00841BE9"/>
    <w:rsid w:val="008426C3"/>
    <w:rsid w:val="00842A95"/>
    <w:rsid w:val="00842AF7"/>
    <w:rsid w:val="00842E82"/>
    <w:rsid w:val="00843217"/>
    <w:rsid w:val="00843370"/>
    <w:rsid w:val="008433E0"/>
    <w:rsid w:val="00843411"/>
    <w:rsid w:val="00843511"/>
    <w:rsid w:val="0084351C"/>
    <w:rsid w:val="00843A30"/>
    <w:rsid w:val="00843B7D"/>
    <w:rsid w:val="00843E59"/>
    <w:rsid w:val="00844092"/>
    <w:rsid w:val="008440A6"/>
    <w:rsid w:val="0084488E"/>
    <w:rsid w:val="00844D3C"/>
    <w:rsid w:val="00845131"/>
    <w:rsid w:val="008452E8"/>
    <w:rsid w:val="00845B06"/>
    <w:rsid w:val="00845B9C"/>
    <w:rsid w:val="00845BF4"/>
    <w:rsid w:val="00845E7C"/>
    <w:rsid w:val="00846077"/>
    <w:rsid w:val="0084626C"/>
    <w:rsid w:val="00846697"/>
    <w:rsid w:val="0084672D"/>
    <w:rsid w:val="008469A1"/>
    <w:rsid w:val="00846CD6"/>
    <w:rsid w:val="00847201"/>
    <w:rsid w:val="0084736C"/>
    <w:rsid w:val="008473C5"/>
    <w:rsid w:val="008475F5"/>
    <w:rsid w:val="0085003E"/>
    <w:rsid w:val="008500F3"/>
    <w:rsid w:val="008504F1"/>
    <w:rsid w:val="00850BD5"/>
    <w:rsid w:val="00851807"/>
    <w:rsid w:val="00851904"/>
    <w:rsid w:val="00851DAD"/>
    <w:rsid w:val="008520D2"/>
    <w:rsid w:val="0085281B"/>
    <w:rsid w:val="008528D8"/>
    <w:rsid w:val="00853240"/>
    <w:rsid w:val="008532AE"/>
    <w:rsid w:val="00853805"/>
    <w:rsid w:val="00853CA8"/>
    <w:rsid w:val="00853DFE"/>
    <w:rsid w:val="008554F6"/>
    <w:rsid w:val="00855A73"/>
    <w:rsid w:val="00855A9B"/>
    <w:rsid w:val="00855AF0"/>
    <w:rsid w:val="00855C4C"/>
    <w:rsid w:val="00856763"/>
    <w:rsid w:val="00856882"/>
    <w:rsid w:val="00856A05"/>
    <w:rsid w:val="00857012"/>
    <w:rsid w:val="008576A0"/>
    <w:rsid w:val="00860018"/>
    <w:rsid w:val="008607C4"/>
    <w:rsid w:val="00861B3E"/>
    <w:rsid w:val="00861EAD"/>
    <w:rsid w:val="00861FE0"/>
    <w:rsid w:val="00862215"/>
    <w:rsid w:val="00862354"/>
    <w:rsid w:val="0086237B"/>
    <w:rsid w:val="0086249D"/>
    <w:rsid w:val="0086288E"/>
    <w:rsid w:val="00862F04"/>
    <w:rsid w:val="00863E66"/>
    <w:rsid w:val="00863FAB"/>
    <w:rsid w:val="00864165"/>
    <w:rsid w:val="00864548"/>
    <w:rsid w:val="00864557"/>
    <w:rsid w:val="0086473B"/>
    <w:rsid w:val="00865BD1"/>
    <w:rsid w:val="00865EF9"/>
    <w:rsid w:val="00865F69"/>
    <w:rsid w:val="00866309"/>
    <w:rsid w:val="00866B0F"/>
    <w:rsid w:val="008677E7"/>
    <w:rsid w:val="008702D1"/>
    <w:rsid w:val="0087050B"/>
    <w:rsid w:val="008721E1"/>
    <w:rsid w:val="0087291D"/>
    <w:rsid w:val="00872F73"/>
    <w:rsid w:val="00873202"/>
    <w:rsid w:val="0087357C"/>
    <w:rsid w:val="00873C42"/>
    <w:rsid w:val="00873C76"/>
    <w:rsid w:val="00874B9E"/>
    <w:rsid w:val="0087517A"/>
    <w:rsid w:val="00876013"/>
    <w:rsid w:val="00876128"/>
    <w:rsid w:val="0087680F"/>
    <w:rsid w:val="00876908"/>
    <w:rsid w:val="00876A5D"/>
    <w:rsid w:val="00876C11"/>
    <w:rsid w:val="00876E78"/>
    <w:rsid w:val="00877053"/>
    <w:rsid w:val="008771DE"/>
    <w:rsid w:val="0087757D"/>
    <w:rsid w:val="00877CF2"/>
    <w:rsid w:val="00877FE0"/>
    <w:rsid w:val="008804A0"/>
    <w:rsid w:val="008805EF"/>
    <w:rsid w:val="00880709"/>
    <w:rsid w:val="00880792"/>
    <w:rsid w:val="00880C4A"/>
    <w:rsid w:val="008811F5"/>
    <w:rsid w:val="00881312"/>
    <w:rsid w:val="00881C54"/>
    <w:rsid w:val="00881C99"/>
    <w:rsid w:val="0088265A"/>
    <w:rsid w:val="008832A4"/>
    <w:rsid w:val="00883316"/>
    <w:rsid w:val="008833AF"/>
    <w:rsid w:val="0088378B"/>
    <w:rsid w:val="0088388E"/>
    <w:rsid w:val="008838DB"/>
    <w:rsid w:val="008839DF"/>
    <w:rsid w:val="00884805"/>
    <w:rsid w:val="00884BF6"/>
    <w:rsid w:val="0088534D"/>
    <w:rsid w:val="008857BF"/>
    <w:rsid w:val="00885C24"/>
    <w:rsid w:val="00885E2E"/>
    <w:rsid w:val="0088616D"/>
    <w:rsid w:val="008862B5"/>
    <w:rsid w:val="00886566"/>
    <w:rsid w:val="00886918"/>
    <w:rsid w:val="00886C4F"/>
    <w:rsid w:val="00886D21"/>
    <w:rsid w:val="008874B7"/>
    <w:rsid w:val="00887DF9"/>
    <w:rsid w:val="008902C3"/>
    <w:rsid w:val="00890395"/>
    <w:rsid w:val="00890890"/>
    <w:rsid w:val="008909EF"/>
    <w:rsid w:val="00891958"/>
    <w:rsid w:val="0089228C"/>
    <w:rsid w:val="008924A7"/>
    <w:rsid w:val="0089252E"/>
    <w:rsid w:val="008927FD"/>
    <w:rsid w:val="00892F40"/>
    <w:rsid w:val="00893550"/>
    <w:rsid w:val="008935A6"/>
    <w:rsid w:val="0089394F"/>
    <w:rsid w:val="00893D30"/>
    <w:rsid w:val="00893D5C"/>
    <w:rsid w:val="008942B9"/>
    <w:rsid w:val="008944A8"/>
    <w:rsid w:val="00894562"/>
    <w:rsid w:val="00894615"/>
    <w:rsid w:val="008946A3"/>
    <w:rsid w:val="008947CF"/>
    <w:rsid w:val="00894911"/>
    <w:rsid w:val="00894A83"/>
    <w:rsid w:val="00894F0B"/>
    <w:rsid w:val="00895690"/>
    <w:rsid w:val="008956B5"/>
    <w:rsid w:val="008956FF"/>
    <w:rsid w:val="008958AA"/>
    <w:rsid w:val="00895B5E"/>
    <w:rsid w:val="00896000"/>
    <w:rsid w:val="00896C04"/>
    <w:rsid w:val="0089767A"/>
    <w:rsid w:val="00897AC5"/>
    <w:rsid w:val="00897EA2"/>
    <w:rsid w:val="00897EB7"/>
    <w:rsid w:val="00897F43"/>
    <w:rsid w:val="00897FB1"/>
    <w:rsid w:val="008A0284"/>
    <w:rsid w:val="008A03AE"/>
    <w:rsid w:val="008A05C6"/>
    <w:rsid w:val="008A100F"/>
    <w:rsid w:val="008A143E"/>
    <w:rsid w:val="008A14C2"/>
    <w:rsid w:val="008A1580"/>
    <w:rsid w:val="008A22E8"/>
    <w:rsid w:val="008A2B86"/>
    <w:rsid w:val="008A3002"/>
    <w:rsid w:val="008A345C"/>
    <w:rsid w:val="008A3A7B"/>
    <w:rsid w:val="008A3E8F"/>
    <w:rsid w:val="008A3F2F"/>
    <w:rsid w:val="008A3F9C"/>
    <w:rsid w:val="008A4770"/>
    <w:rsid w:val="008A4830"/>
    <w:rsid w:val="008A51F2"/>
    <w:rsid w:val="008A5412"/>
    <w:rsid w:val="008A6822"/>
    <w:rsid w:val="008A6AED"/>
    <w:rsid w:val="008A6D33"/>
    <w:rsid w:val="008A6FC1"/>
    <w:rsid w:val="008A7301"/>
    <w:rsid w:val="008A756D"/>
    <w:rsid w:val="008A76E7"/>
    <w:rsid w:val="008A7DC7"/>
    <w:rsid w:val="008A7E29"/>
    <w:rsid w:val="008A7F4F"/>
    <w:rsid w:val="008A7F9F"/>
    <w:rsid w:val="008B0371"/>
    <w:rsid w:val="008B0CC4"/>
    <w:rsid w:val="008B0D66"/>
    <w:rsid w:val="008B0ED3"/>
    <w:rsid w:val="008B215F"/>
    <w:rsid w:val="008B31EC"/>
    <w:rsid w:val="008B3243"/>
    <w:rsid w:val="008B3330"/>
    <w:rsid w:val="008B33C0"/>
    <w:rsid w:val="008B38DB"/>
    <w:rsid w:val="008B3D66"/>
    <w:rsid w:val="008B3D67"/>
    <w:rsid w:val="008B3D82"/>
    <w:rsid w:val="008B3DF1"/>
    <w:rsid w:val="008B40A8"/>
    <w:rsid w:val="008B40C8"/>
    <w:rsid w:val="008B43F7"/>
    <w:rsid w:val="008B446F"/>
    <w:rsid w:val="008B48AE"/>
    <w:rsid w:val="008B49EF"/>
    <w:rsid w:val="008B58B6"/>
    <w:rsid w:val="008B5A5F"/>
    <w:rsid w:val="008B681D"/>
    <w:rsid w:val="008B68A2"/>
    <w:rsid w:val="008B6B22"/>
    <w:rsid w:val="008B6CA2"/>
    <w:rsid w:val="008B6DAA"/>
    <w:rsid w:val="008B6E28"/>
    <w:rsid w:val="008B7260"/>
    <w:rsid w:val="008B72DD"/>
    <w:rsid w:val="008B7926"/>
    <w:rsid w:val="008C0367"/>
    <w:rsid w:val="008C03A8"/>
    <w:rsid w:val="008C079A"/>
    <w:rsid w:val="008C1442"/>
    <w:rsid w:val="008C1A4D"/>
    <w:rsid w:val="008C1A72"/>
    <w:rsid w:val="008C28E0"/>
    <w:rsid w:val="008C2B87"/>
    <w:rsid w:val="008C2B9B"/>
    <w:rsid w:val="008C2C06"/>
    <w:rsid w:val="008C2D80"/>
    <w:rsid w:val="008C30EF"/>
    <w:rsid w:val="008C353A"/>
    <w:rsid w:val="008C3569"/>
    <w:rsid w:val="008C36A4"/>
    <w:rsid w:val="008C4271"/>
    <w:rsid w:val="008C48AA"/>
    <w:rsid w:val="008C4E96"/>
    <w:rsid w:val="008C4ECE"/>
    <w:rsid w:val="008C53EC"/>
    <w:rsid w:val="008C5621"/>
    <w:rsid w:val="008C5664"/>
    <w:rsid w:val="008C5914"/>
    <w:rsid w:val="008C5A10"/>
    <w:rsid w:val="008C5CC0"/>
    <w:rsid w:val="008C5D3A"/>
    <w:rsid w:val="008C5FA2"/>
    <w:rsid w:val="008C640B"/>
    <w:rsid w:val="008C746B"/>
    <w:rsid w:val="008C77E2"/>
    <w:rsid w:val="008C78BD"/>
    <w:rsid w:val="008D0A1A"/>
    <w:rsid w:val="008D0BA2"/>
    <w:rsid w:val="008D120C"/>
    <w:rsid w:val="008D1324"/>
    <w:rsid w:val="008D14F8"/>
    <w:rsid w:val="008D16DA"/>
    <w:rsid w:val="008D1C06"/>
    <w:rsid w:val="008D2732"/>
    <w:rsid w:val="008D2ABB"/>
    <w:rsid w:val="008D2EE8"/>
    <w:rsid w:val="008D4121"/>
    <w:rsid w:val="008D4C97"/>
    <w:rsid w:val="008D4ECA"/>
    <w:rsid w:val="008D4F9F"/>
    <w:rsid w:val="008D5B6C"/>
    <w:rsid w:val="008D5F5A"/>
    <w:rsid w:val="008D62A2"/>
    <w:rsid w:val="008D72A2"/>
    <w:rsid w:val="008D74A4"/>
    <w:rsid w:val="008D7522"/>
    <w:rsid w:val="008D7605"/>
    <w:rsid w:val="008D7631"/>
    <w:rsid w:val="008D7806"/>
    <w:rsid w:val="008D7FCB"/>
    <w:rsid w:val="008E01C0"/>
    <w:rsid w:val="008E09C0"/>
    <w:rsid w:val="008E0A2F"/>
    <w:rsid w:val="008E1309"/>
    <w:rsid w:val="008E194A"/>
    <w:rsid w:val="008E1D96"/>
    <w:rsid w:val="008E1F04"/>
    <w:rsid w:val="008E20AB"/>
    <w:rsid w:val="008E217E"/>
    <w:rsid w:val="008E2AEE"/>
    <w:rsid w:val="008E2BDB"/>
    <w:rsid w:val="008E2FA4"/>
    <w:rsid w:val="008E305D"/>
    <w:rsid w:val="008E3776"/>
    <w:rsid w:val="008E37AC"/>
    <w:rsid w:val="008E39CE"/>
    <w:rsid w:val="008E3D15"/>
    <w:rsid w:val="008E4186"/>
    <w:rsid w:val="008E58AA"/>
    <w:rsid w:val="008E5A8E"/>
    <w:rsid w:val="008E5B7F"/>
    <w:rsid w:val="008E5D41"/>
    <w:rsid w:val="008E5F65"/>
    <w:rsid w:val="008E6250"/>
    <w:rsid w:val="008E6630"/>
    <w:rsid w:val="008E6FE8"/>
    <w:rsid w:val="008E718C"/>
    <w:rsid w:val="008E724A"/>
    <w:rsid w:val="008E7372"/>
    <w:rsid w:val="008E7C5D"/>
    <w:rsid w:val="008F0090"/>
    <w:rsid w:val="008F0189"/>
    <w:rsid w:val="008F0398"/>
    <w:rsid w:val="008F0C07"/>
    <w:rsid w:val="008F0D5F"/>
    <w:rsid w:val="008F1215"/>
    <w:rsid w:val="008F1279"/>
    <w:rsid w:val="008F1338"/>
    <w:rsid w:val="008F1368"/>
    <w:rsid w:val="008F145F"/>
    <w:rsid w:val="008F1479"/>
    <w:rsid w:val="008F15CE"/>
    <w:rsid w:val="008F188E"/>
    <w:rsid w:val="008F1915"/>
    <w:rsid w:val="008F1946"/>
    <w:rsid w:val="008F1AE0"/>
    <w:rsid w:val="008F20A5"/>
    <w:rsid w:val="008F2752"/>
    <w:rsid w:val="008F2B7C"/>
    <w:rsid w:val="008F2D77"/>
    <w:rsid w:val="008F3A7B"/>
    <w:rsid w:val="008F3B5C"/>
    <w:rsid w:val="008F3BBC"/>
    <w:rsid w:val="008F3C82"/>
    <w:rsid w:val="008F4360"/>
    <w:rsid w:val="008F4653"/>
    <w:rsid w:val="008F46D3"/>
    <w:rsid w:val="008F481C"/>
    <w:rsid w:val="008F56AB"/>
    <w:rsid w:val="008F56CB"/>
    <w:rsid w:val="008F584F"/>
    <w:rsid w:val="008F61BD"/>
    <w:rsid w:val="008F759A"/>
    <w:rsid w:val="008F7C53"/>
    <w:rsid w:val="008F7CD7"/>
    <w:rsid w:val="008F7CEC"/>
    <w:rsid w:val="00900550"/>
    <w:rsid w:val="009005E3"/>
    <w:rsid w:val="00900888"/>
    <w:rsid w:val="00900A4D"/>
    <w:rsid w:val="00900D9E"/>
    <w:rsid w:val="00900E28"/>
    <w:rsid w:val="00900EC6"/>
    <w:rsid w:val="009013BE"/>
    <w:rsid w:val="00901408"/>
    <w:rsid w:val="00901570"/>
    <w:rsid w:val="009016A8"/>
    <w:rsid w:val="00901999"/>
    <w:rsid w:val="0090211B"/>
    <w:rsid w:val="0090229F"/>
    <w:rsid w:val="00902508"/>
    <w:rsid w:val="00902552"/>
    <w:rsid w:val="0090289C"/>
    <w:rsid w:val="0090293D"/>
    <w:rsid w:val="009029B1"/>
    <w:rsid w:val="00902EEB"/>
    <w:rsid w:val="00903157"/>
    <w:rsid w:val="009036D0"/>
    <w:rsid w:val="00903B09"/>
    <w:rsid w:val="00904120"/>
    <w:rsid w:val="009042DD"/>
    <w:rsid w:val="0090482B"/>
    <w:rsid w:val="009059F1"/>
    <w:rsid w:val="00905BC4"/>
    <w:rsid w:val="009062D1"/>
    <w:rsid w:val="0090645B"/>
    <w:rsid w:val="00906BA3"/>
    <w:rsid w:val="00907B47"/>
    <w:rsid w:val="00907D4D"/>
    <w:rsid w:val="0091066D"/>
    <w:rsid w:val="00911114"/>
    <w:rsid w:val="00911227"/>
    <w:rsid w:val="009123C2"/>
    <w:rsid w:val="0091275E"/>
    <w:rsid w:val="009127E8"/>
    <w:rsid w:val="00912EE9"/>
    <w:rsid w:val="00913016"/>
    <w:rsid w:val="00913076"/>
    <w:rsid w:val="00915C32"/>
    <w:rsid w:val="00915D90"/>
    <w:rsid w:val="00916292"/>
    <w:rsid w:val="0091664B"/>
    <w:rsid w:val="00916955"/>
    <w:rsid w:val="00916AC1"/>
    <w:rsid w:val="00916D84"/>
    <w:rsid w:val="0091719F"/>
    <w:rsid w:val="0091735D"/>
    <w:rsid w:val="00917A9F"/>
    <w:rsid w:val="00917CE3"/>
    <w:rsid w:val="00920098"/>
    <w:rsid w:val="00920905"/>
    <w:rsid w:val="00921070"/>
    <w:rsid w:val="0092126E"/>
    <w:rsid w:val="0092155E"/>
    <w:rsid w:val="009216EA"/>
    <w:rsid w:val="00921A09"/>
    <w:rsid w:val="00921E51"/>
    <w:rsid w:val="0092212C"/>
    <w:rsid w:val="0092244D"/>
    <w:rsid w:val="00922A06"/>
    <w:rsid w:val="00922B76"/>
    <w:rsid w:val="00922C67"/>
    <w:rsid w:val="00922D3C"/>
    <w:rsid w:val="00922F60"/>
    <w:rsid w:val="00922FE5"/>
    <w:rsid w:val="00923060"/>
    <w:rsid w:val="0092339C"/>
    <w:rsid w:val="0092427D"/>
    <w:rsid w:val="00924308"/>
    <w:rsid w:val="009243E4"/>
    <w:rsid w:val="009247E1"/>
    <w:rsid w:val="009249DF"/>
    <w:rsid w:val="00924C19"/>
    <w:rsid w:val="00924ECA"/>
    <w:rsid w:val="00924F5C"/>
    <w:rsid w:val="00925288"/>
    <w:rsid w:val="00925537"/>
    <w:rsid w:val="00925990"/>
    <w:rsid w:val="00925A3E"/>
    <w:rsid w:val="00925D02"/>
    <w:rsid w:val="00925E79"/>
    <w:rsid w:val="009261CD"/>
    <w:rsid w:val="009263CB"/>
    <w:rsid w:val="00926847"/>
    <w:rsid w:val="00926AC9"/>
    <w:rsid w:val="009272E9"/>
    <w:rsid w:val="009279FE"/>
    <w:rsid w:val="009307BC"/>
    <w:rsid w:val="00930A1D"/>
    <w:rsid w:val="00931FB2"/>
    <w:rsid w:val="00932157"/>
    <w:rsid w:val="00932CC3"/>
    <w:rsid w:val="00932EAB"/>
    <w:rsid w:val="00932FD9"/>
    <w:rsid w:val="00933360"/>
    <w:rsid w:val="00933471"/>
    <w:rsid w:val="00933735"/>
    <w:rsid w:val="00933983"/>
    <w:rsid w:val="00934160"/>
    <w:rsid w:val="009346E3"/>
    <w:rsid w:val="009349DC"/>
    <w:rsid w:val="00934A02"/>
    <w:rsid w:val="00934ADE"/>
    <w:rsid w:val="00934FD4"/>
    <w:rsid w:val="00934FEB"/>
    <w:rsid w:val="0093504B"/>
    <w:rsid w:val="0093540F"/>
    <w:rsid w:val="009354B4"/>
    <w:rsid w:val="00935E72"/>
    <w:rsid w:val="00935F2E"/>
    <w:rsid w:val="009366B0"/>
    <w:rsid w:val="0093671D"/>
    <w:rsid w:val="00936A0C"/>
    <w:rsid w:val="00936B16"/>
    <w:rsid w:val="00937F86"/>
    <w:rsid w:val="00940392"/>
    <w:rsid w:val="00940D36"/>
    <w:rsid w:val="00940F2E"/>
    <w:rsid w:val="0094101C"/>
    <w:rsid w:val="009412A9"/>
    <w:rsid w:val="0094137A"/>
    <w:rsid w:val="00941BCF"/>
    <w:rsid w:val="009424CC"/>
    <w:rsid w:val="009424DE"/>
    <w:rsid w:val="00942613"/>
    <w:rsid w:val="00942714"/>
    <w:rsid w:val="00942800"/>
    <w:rsid w:val="00942C51"/>
    <w:rsid w:val="00942E38"/>
    <w:rsid w:val="00943AE4"/>
    <w:rsid w:val="0094401A"/>
    <w:rsid w:val="00944658"/>
    <w:rsid w:val="0094566B"/>
    <w:rsid w:val="00945672"/>
    <w:rsid w:val="00945D8D"/>
    <w:rsid w:val="009460AC"/>
    <w:rsid w:val="00946813"/>
    <w:rsid w:val="00946E6E"/>
    <w:rsid w:val="0094745A"/>
    <w:rsid w:val="00947570"/>
    <w:rsid w:val="0094794F"/>
    <w:rsid w:val="00947A37"/>
    <w:rsid w:val="00947AA2"/>
    <w:rsid w:val="00947EB2"/>
    <w:rsid w:val="0095060B"/>
    <w:rsid w:val="00950EA7"/>
    <w:rsid w:val="0095160D"/>
    <w:rsid w:val="00951803"/>
    <w:rsid w:val="00951A56"/>
    <w:rsid w:val="00951C8D"/>
    <w:rsid w:val="00951F51"/>
    <w:rsid w:val="00951FE2"/>
    <w:rsid w:val="0095217F"/>
    <w:rsid w:val="00952A28"/>
    <w:rsid w:val="00952F91"/>
    <w:rsid w:val="009534E2"/>
    <w:rsid w:val="009538AF"/>
    <w:rsid w:val="00953B34"/>
    <w:rsid w:val="00953CFE"/>
    <w:rsid w:val="00954079"/>
    <w:rsid w:val="00954625"/>
    <w:rsid w:val="009548B9"/>
    <w:rsid w:val="009549C1"/>
    <w:rsid w:val="0095532B"/>
    <w:rsid w:val="0095559C"/>
    <w:rsid w:val="009558E6"/>
    <w:rsid w:val="00955923"/>
    <w:rsid w:val="00955D01"/>
    <w:rsid w:val="00955DC8"/>
    <w:rsid w:val="009563B3"/>
    <w:rsid w:val="00956755"/>
    <w:rsid w:val="009570BF"/>
    <w:rsid w:val="0095766E"/>
    <w:rsid w:val="00957759"/>
    <w:rsid w:val="009577F2"/>
    <w:rsid w:val="00960160"/>
    <w:rsid w:val="0096018A"/>
    <w:rsid w:val="00960756"/>
    <w:rsid w:val="0096085C"/>
    <w:rsid w:val="00960C7A"/>
    <w:rsid w:val="00960E9C"/>
    <w:rsid w:val="00961287"/>
    <w:rsid w:val="00961357"/>
    <w:rsid w:val="00961522"/>
    <w:rsid w:val="009617B6"/>
    <w:rsid w:val="00961E00"/>
    <w:rsid w:val="00962186"/>
    <w:rsid w:val="009627B0"/>
    <w:rsid w:val="00962F0F"/>
    <w:rsid w:val="009633EF"/>
    <w:rsid w:val="00963842"/>
    <w:rsid w:val="00963894"/>
    <w:rsid w:val="00963B8A"/>
    <w:rsid w:val="00964091"/>
    <w:rsid w:val="009643F0"/>
    <w:rsid w:val="0096472D"/>
    <w:rsid w:val="00964DA4"/>
    <w:rsid w:val="00964E8E"/>
    <w:rsid w:val="009656DB"/>
    <w:rsid w:val="0096577C"/>
    <w:rsid w:val="00965846"/>
    <w:rsid w:val="00965929"/>
    <w:rsid w:val="00965B2C"/>
    <w:rsid w:val="00965C49"/>
    <w:rsid w:val="00965C97"/>
    <w:rsid w:val="00965D6B"/>
    <w:rsid w:val="00965E62"/>
    <w:rsid w:val="00966657"/>
    <w:rsid w:val="00966913"/>
    <w:rsid w:val="00966FEF"/>
    <w:rsid w:val="00967148"/>
    <w:rsid w:val="0096717B"/>
    <w:rsid w:val="009674F5"/>
    <w:rsid w:val="009675B7"/>
    <w:rsid w:val="009675EB"/>
    <w:rsid w:val="009677B2"/>
    <w:rsid w:val="0097057C"/>
    <w:rsid w:val="009705A7"/>
    <w:rsid w:val="00970815"/>
    <w:rsid w:val="0097085D"/>
    <w:rsid w:val="00970989"/>
    <w:rsid w:val="00970AB4"/>
    <w:rsid w:val="0097108D"/>
    <w:rsid w:val="0097179B"/>
    <w:rsid w:val="00971967"/>
    <w:rsid w:val="00972431"/>
    <w:rsid w:val="0097253B"/>
    <w:rsid w:val="009725DD"/>
    <w:rsid w:val="00972CA1"/>
    <w:rsid w:val="00973938"/>
    <w:rsid w:val="00973B24"/>
    <w:rsid w:val="00973D20"/>
    <w:rsid w:val="00973E5E"/>
    <w:rsid w:val="00974211"/>
    <w:rsid w:val="00974BB7"/>
    <w:rsid w:val="00975382"/>
    <w:rsid w:val="00975427"/>
    <w:rsid w:val="00975597"/>
    <w:rsid w:val="00975940"/>
    <w:rsid w:val="00975CAB"/>
    <w:rsid w:val="009763E0"/>
    <w:rsid w:val="009768F6"/>
    <w:rsid w:val="0097698A"/>
    <w:rsid w:val="00976AE7"/>
    <w:rsid w:val="00976B40"/>
    <w:rsid w:val="00976FEB"/>
    <w:rsid w:val="009771B6"/>
    <w:rsid w:val="00977471"/>
    <w:rsid w:val="009774B8"/>
    <w:rsid w:val="009775E5"/>
    <w:rsid w:val="009776F6"/>
    <w:rsid w:val="0098081A"/>
    <w:rsid w:val="00980DF8"/>
    <w:rsid w:val="00981B13"/>
    <w:rsid w:val="00981CF3"/>
    <w:rsid w:val="00981ED6"/>
    <w:rsid w:val="00981FE8"/>
    <w:rsid w:val="00981FF3"/>
    <w:rsid w:val="009824D7"/>
    <w:rsid w:val="009825AA"/>
    <w:rsid w:val="00983726"/>
    <w:rsid w:val="00983AC7"/>
    <w:rsid w:val="009845CE"/>
    <w:rsid w:val="009846ED"/>
    <w:rsid w:val="00985042"/>
    <w:rsid w:val="0098607B"/>
    <w:rsid w:val="009863BC"/>
    <w:rsid w:val="00986857"/>
    <w:rsid w:val="00986998"/>
    <w:rsid w:val="00986DDE"/>
    <w:rsid w:val="00986ECF"/>
    <w:rsid w:val="00986F38"/>
    <w:rsid w:val="00987079"/>
    <w:rsid w:val="00987999"/>
    <w:rsid w:val="00987DBD"/>
    <w:rsid w:val="00987E73"/>
    <w:rsid w:val="00990BF2"/>
    <w:rsid w:val="0099110E"/>
    <w:rsid w:val="0099128A"/>
    <w:rsid w:val="0099152E"/>
    <w:rsid w:val="0099158A"/>
    <w:rsid w:val="00991CC4"/>
    <w:rsid w:val="00991F50"/>
    <w:rsid w:val="00992554"/>
    <w:rsid w:val="00992963"/>
    <w:rsid w:val="009936F4"/>
    <w:rsid w:val="00993CB4"/>
    <w:rsid w:val="00993FAC"/>
    <w:rsid w:val="0099457B"/>
    <w:rsid w:val="0099458D"/>
    <w:rsid w:val="00994604"/>
    <w:rsid w:val="00994816"/>
    <w:rsid w:val="00994AE9"/>
    <w:rsid w:val="009957E1"/>
    <w:rsid w:val="009959F5"/>
    <w:rsid w:val="00996516"/>
    <w:rsid w:val="0099686A"/>
    <w:rsid w:val="00996E9B"/>
    <w:rsid w:val="009974BB"/>
    <w:rsid w:val="00997D45"/>
    <w:rsid w:val="00997E64"/>
    <w:rsid w:val="009A05A8"/>
    <w:rsid w:val="009A08DA"/>
    <w:rsid w:val="009A0DD3"/>
    <w:rsid w:val="009A1D5D"/>
    <w:rsid w:val="009A231F"/>
    <w:rsid w:val="009A2ED9"/>
    <w:rsid w:val="009A3558"/>
    <w:rsid w:val="009A380E"/>
    <w:rsid w:val="009A3BAC"/>
    <w:rsid w:val="009A429B"/>
    <w:rsid w:val="009A452E"/>
    <w:rsid w:val="009A4BDA"/>
    <w:rsid w:val="009A4CFA"/>
    <w:rsid w:val="009A5394"/>
    <w:rsid w:val="009A58BA"/>
    <w:rsid w:val="009A5BCF"/>
    <w:rsid w:val="009A5C97"/>
    <w:rsid w:val="009A5E70"/>
    <w:rsid w:val="009A62C2"/>
    <w:rsid w:val="009A6C2C"/>
    <w:rsid w:val="009A702F"/>
    <w:rsid w:val="009A7472"/>
    <w:rsid w:val="009A767F"/>
    <w:rsid w:val="009A7B20"/>
    <w:rsid w:val="009A7C00"/>
    <w:rsid w:val="009A7F27"/>
    <w:rsid w:val="009B0473"/>
    <w:rsid w:val="009B04BE"/>
    <w:rsid w:val="009B05D5"/>
    <w:rsid w:val="009B09A8"/>
    <w:rsid w:val="009B1037"/>
    <w:rsid w:val="009B1421"/>
    <w:rsid w:val="009B1792"/>
    <w:rsid w:val="009B1934"/>
    <w:rsid w:val="009B1C28"/>
    <w:rsid w:val="009B1C38"/>
    <w:rsid w:val="009B26EE"/>
    <w:rsid w:val="009B2C32"/>
    <w:rsid w:val="009B360E"/>
    <w:rsid w:val="009B3828"/>
    <w:rsid w:val="009B444D"/>
    <w:rsid w:val="009B554C"/>
    <w:rsid w:val="009B589D"/>
    <w:rsid w:val="009B653C"/>
    <w:rsid w:val="009B65B9"/>
    <w:rsid w:val="009B67A2"/>
    <w:rsid w:val="009B6926"/>
    <w:rsid w:val="009B6AD5"/>
    <w:rsid w:val="009B6CCC"/>
    <w:rsid w:val="009B6E51"/>
    <w:rsid w:val="009B71D0"/>
    <w:rsid w:val="009B733D"/>
    <w:rsid w:val="009B76B7"/>
    <w:rsid w:val="009B76EC"/>
    <w:rsid w:val="009B781B"/>
    <w:rsid w:val="009B7A3F"/>
    <w:rsid w:val="009B7C7F"/>
    <w:rsid w:val="009B7FE2"/>
    <w:rsid w:val="009C046C"/>
    <w:rsid w:val="009C05B6"/>
    <w:rsid w:val="009C10B2"/>
    <w:rsid w:val="009C1AE6"/>
    <w:rsid w:val="009C1BC4"/>
    <w:rsid w:val="009C2282"/>
    <w:rsid w:val="009C231B"/>
    <w:rsid w:val="009C2349"/>
    <w:rsid w:val="009C2A81"/>
    <w:rsid w:val="009C2BAA"/>
    <w:rsid w:val="009C2FAE"/>
    <w:rsid w:val="009C35E1"/>
    <w:rsid w:val="009C3C7C"/>
    <w:rsid w:val="009C3CE6"/>
    <w:rsid w:val="009C3FAC"/>
    <w:rsid w:val="009C4D89"/>
    <w:rsid w:val="009C5285"/>
    <w:rsid w:val="009C5366"/>
    <w:rsid w:val="009C56F0"/>
    <w:rsid w:val="009C5C4F"/>
    <w:rsid w:val="009C5C56"/>
    <w:rsid w:val="009C5C5D"/>
    <w:rsid w:val="009C64BE"/>
    <w:rsid w:val="009C6B03"/>
    <w:rsid w:val="009D01DC"/>
    <w:rsid w:val="009D0331"/>
    <w:rsid w:val="009D0477"/>
    <w:rsid w:val="009D0921"/>
    <w:rsid w:val="009D0A25"/>
    <w:rsid w:val="009D0D99"/>
    <w:rsid w:val="009D10DB"/>
    <w:rsid w:val="009D1467"/>
    <w:rsid w:val="009D14EA"/>
    <w:rsid w:val="009D1631"/>
    <w:rsid w:val="009D2F83"/>
    <w:rsid w:val="009D3233"/>
    <w:rsid w:val="009D3293"/>
    <w:rsid w:val="009D3490"/>
    <w:rsid w:val="009D3666"/>
    <w:rsid w:val="009D37E5"/>
    <w:rsid w:val="009D3CFB"/>
    <w:rsid w:val="009D3D1C"/>
    <w:rsid w:val="009D419C"/>
    <w:rsid w:val="009D41E9"/>
    <w:rsid w:val="009D450B"/>
    <w:rsid w:val="009D49A9"/>
    <w:rsid w:val="009D4A7E"/>
    <w:rsid w:val="009D4F58"/>
    <w:rsid w:val="009D5BEA"/>
    <w:rsid w:val="009D5DF0"/>
    <w:rsid w:val="009D6006"/>
    <w:rsid w:val="009D6320"/>
    <w:rsid w:val="009D63DC"/>
    <w:rsid w:val="009D66D7"/>
    <w:rsid w:val="009D675F"/>
    <w:rsid w:val="009D6998"/>
    <w:rsid w:val="009D6B4C"/>
    <w:rsid w:val="009D6E56"/>
    <w:rsid w:val="009D6FCE"/>
    <w:rsid w:val="009D73A4"/>
    <w:rsid w:val="009D774B"/>
    <w:rsid w:val="009D7765"/>
    <w:rsid w:val="009E037C"/>
    <w:rsid w:val="009E081E"/>
    <w:rsid w:val="009E0A5A"/>
    <w:rsid w:val="009E11BC"/>
    <w:rsid w:val="009E1531"/>
    <w:rsid w:val="009E1913"/>
    <w:rsid w:val="009E2121"/>
    <w:rsid w:val="009E2F21"/>
    <w:rsid w:val="009E2F35"/>
    <w:rsid w:val="009E323B"/>
    <w:rsid w:val="009E32CA"/>
    <w:rsid w:val="009E33D2"/>
    <w:rsid w:val="009E382E"/>
    <w:rsid w:val="009E3B27"/>
    <w:rsid w:val="009E3CAC"/>
    <w:rsid w:val="009E40DB"/>
    <w:rsid w:val="009E461D"/>
    <w:rsid w:val="009E48BD"/>
    <w:rsid w:val="009E49B0"/>
    <w:rsid w:val="009E57D5"/>
    <w:rsid w:val="009E5843"/>
    <w:rsid w:val="009E6318"/>
    <w:rsid w:val="009E64FA"/>
    <w:rsid w:val="009E6934"/>
    <w:rsid w:val="009E6D66"/>
    <w:rsid w:val="009E7191"/>
    <w:rsid w:val="009E72BD"/>
    <w:rsid w:val="009E75A1"/>
    <w:rsid w:val="009F00AD"/>
    <w:rsid w:val="009F032D"/>
    <w:rsid w:val="009F0803"/>
    <w:rsid w:val="009F2045"/>
    <w:rsid w:val="009F211D"/>
    <w:rsid w:val="009F238C"/>
    <w:rsid w:val="009F26C6"/>
    <w:rsid w:val="009F283B"/>
    <w:rsid w:val="009F2967"/>
    <w:rsid w:val="009F359E"/>
    <w:rsid w:val="009F364B"/>
    <w:rsid w:val="009F39BC"/>
    <w:rsid w:val="009F3CA4"/>
    <w:rsid w:val="009F3E41"/>
    <w:rsid w:val="009F40E6"/>
    <w:rsid w:val="009F464D"/>
    <w:rsid w:val="009F48B9"/>
    <w:rsid w:val="009F4967"/>
    <w:rsid w:val="009F4EEB"/>
    <w:rsid w:val="009F4F35"/>
    <w:rsid w:val="009F4FBB"/>
    <w:rsid w:val="009F5502"/>
    <w:rsid w:val="009F5667"/>
    <w:rsid w:val="009F56E0"/>
    <w:rsid w:val="009F5747"/>
    <w:rsid w:val="009F64D7"/>
    <w:rsid w:val="009F673E"/>
    <w:rsid w:val="009F6CA6"/>
    <w:rsid w:val="009F6CE8"/>
    <w:rsid w:val="009F72ED"/>
    <w:rsid w:val="009F7425"/>
    <w:rsid w:val="009F786C"/>
    <w:rsid w:val="009F7B66"/>
    <w:rsid w:val="009F7CAC"/>
    <w:rsid w:val="009F7E26"/>
    <w:rsid w:val="00A001BB"/>
    <w:rsid w:val="00A001F9"/>
    <w:rsid w:val="00A0028B"/>
    <w:rsid w:val="00A009E0"/>
    <w:rsid w:val="00A00B59"/>
    <w:rsid w:val="00A01857"/>
    <w:rsid w:val="00A01AAD"/>
    <w:rsid w:val="00A01B56"/>
    <w:rsid w:val="00A01D40"/>
    <w:rsid w:val="00A02171"/>
    <w:rsid w:val="00A029E6"/>
    <w:rsid w:val="00A035B6"/>
    <w:rsid w:val="00A03C96"/>
    <w:rsid w:val="00A0490A"/>
    <w:rsid w:val="00A04FCD"/>
    <w:rsid w:val="00A056DE"/>
    <w:rsid w:val="00A05869"/>
    <w:rsid w:val="00A058B9"/>
    <w:rsid w:val="00A05DCE"/>
    <w:rsid w:val="00A05F84"/>
    <w:rsid w:val="00A06305"/>
    <w:rsid w:val="00A06D1B"/>
    <w:rsid w:val="00A07142"/>
    <w:rsid w:val="00A07238"/>
    <w:rsid w:val="00A079B0"/>
    <w:rsid w:val="00A07FC2"/>
    <w:rsid w:val="00A103CF"/>
    <w:rsid w:val="00A106D3"/>
    <w:rsid w:val="00A106D7"/>
    <w:rsid w:val="00A1075C"/>
    <w:rsid w:val="00A11114"/>
    <w:rsid w:val="00A11132"/>
    <w:rsid w:val="00A113FB"/>
    <w:rsid w:val="00A118FA"/>
    <w:rsid w:val="00A12FC2"/>
    <w:rsid w:val="00A1318E"/>
    <w:rsid w:val="00A1331E"/>
    <w:rsid w:val="00A14505"/>
    <w:rsid w:val="00A14678"/>
    <w:rsid w:val="00A148B7"/>
    <w:rsid w:val="00A149B3"/>
    <w:rsid w:val="00A149F0"/>
    <w:rsid w:val="00A14F1A"/>
    <w:rsid w:val="00A154FA"/>
    <w:rsid w:val="00A15DE1"/>
    <w:rsid w:val="00A15F91"/>
    <w:rsid w:val="00A16226"/>
    <w:rsid w:val="00A16317"/>
    <w:rsid w:val="00A16D3A"/>
    <w:rsid w:val="00A17331"/>
    <w:rsid w:val="00A17D19"/>
    <w:rsid w:val="00A200E0"/>
    <w:rsid w:val="00A204E3"/>
    <w:rsid w:val="00A209BA"/>
    <w:rsid w:val="00A2136A"/>
    <w:rsid w:val="00A21387"/>
    <w:rsid w:val="00A216EF"/>
    <w:rsid w:val="00A21825"/>
    <w:rsid w:val="00A21A9D"/>
    <w:rsid w:val="00A21B7D"/>
    <w:rsid w:val="00A22BAE"/>
    <w:rsid w:val="00A22DEA"/>
    <w:rsid w:val="00A23315"/>
    <w:rsid w:val="00A24572"/>
    <w:rsid w:val="00A24842"/>
    <w:rsid w:val="00A2594D"/>
    <w:rsid w:val="00A25B65"/>
    <w:rsid w:val="00A25F22"/>
    <w:rsid w:val="00A25F6F"/>
    <w:rsid w:val="00A26233"/>
    <w:rsid w:val="00A26615"/>
    <w:rsid w:val="00A26A60"/>
    <w:rsid w:val="00A26CC8"/>
    <w:rsid w:val="00A273F2"/>
    <w:rsid w:val="00A2748E"/>
    <w:rsid w:val="00A27A64"/>
    <w:rsid w:val="00A27F75"/>
    <w:rsid w:val="00A3011B"/>
    <w:rsid w:val="00A30434"/>
    <w:rsid w:val="00A30EAB"/>
    <w:rsid w:val="00A30FB2"/>
    <w:rsid w:val="00A315E9"/>
    <w:rsid w:val="00A315F7"/>
    <w:rsid w:val="00A315F9"/>
    <w:rsid w:val="00A32135"/>
    <w:rsid w:val="00A32469"/>
    <w:rsid w:val="00A32DE8"/>
    <w:rsid w:val="00A331C5"/>
    <w:rsid w:val="00A33377"/>
    <w:rsid w:val="00A333A0"/>
    <w:rsid w:val="00A33421"/>
    <w:rsid w:val="00A34099"/>
    <w:rsid w:val="00A3486A"/>
    <w:rsid w:val="00A34972"/>
    <w:rsid w:val="00A34C09"/>
    <w:rsid w:val="00A34C4E"/>
    <w:rsid w:val="00A34F04"/>
    <w:rsid w:val="00A34F42"/>
    <w:rsid w:val="00A35198"/>
    <w:rsid w:val="00A35558"/>
    <w:rsid w:val="00A357BE"/>
    <w:rsid w:val="00A35CA8"/>
    <w:rsid w:val="00A36369"/>
    <w:rsid w:val="00A36691"/>
    <w:rsid w:val="00A36DEB"/>
    <w:rsid w:val="00A36F11"/>
    <w:rsid w:val="00A37693"/>
    <w:rsid w:val="00A37728"/>
    <w:rsid w:val="00A3784B"/>
    <w:rsid w:val="00A379D6"/>
    <w:rsid w:val="00A37BF6"/>
    <w:rsid w:val="00A37D7C"/>
    <w:rsid w:val="00A40468"/>
    <w:rsid w:val="00A404E3"/>
    <w:rsid w:val="00A40D8D"/>
    <w:rsid w:val="00A4106E"/>
    <w:rsid w:val="00A41775"/>
    <w:rsid w:val="00A417E0"/>
    <w:rsid w:val="00A41993"/>
    <w:rsid w:val="00A41C42"/>
    <w:rsid w:val="00A41FFE"/>
    <w:rsid w:val="00A428B8"/>
    <w:rsid w:val="00A42936"/>
    <w:rsid w:val="00A42948"/>
    <w:rsid w:val="00A42973"/>
    <w:rsid w:val="00A429F8"/>
    <w:rsid w:val="00A42A98"/>
    <w:rsid w:val="00A42C28"/>
    <w:rsid w:val="00A42D63"/>
    <w:rsid w:val="00A4324A"/>
    <w:rsid w:val="00A4345F"/>
    <w:rsid w:val="00A43543"/>
    <w:rsid w:val="00A43651"/>
    <w:rsid w:val="00A43839"/>
    <w:rsid w:val="00A439DD"/>
    <w:rsid w:val="00A43EB4"/>
    <w:rsid w:val="00A43F3F"/>
    <w:rsid w:val="00A43F73"/>
    <w:rsid w:val="00A44825"/>
    <w:rsid w:val="00A44D8A"/>
    <w:rsid w:val="00A44EBB"/>
    <w:rsid w:val="00A45153"/>
    <w:rsid w:val="00A456E5"/>
    <w:rsid w:val="00A458D9"/>
    <w:rsid w:val="00A459B0"/>
    <w:rsid w:val="00A45ABE"/>
    <w:rsid w:val="00A46942"/>
    <w:rsid w:val="00A46D11"/>
    <w:rsid w:val="00A46E0E"/>
    <w:rsid w:val="00A46EBC"/>
    <w:rsid w:val="00A4705A"/>
    <w:rsid w:val="00A4749D"/>
    <w:rsid w:val="00A474F4"/>
    <w:rsid w:val="00A475A0"/>
    <w:rsid w:val="00A47672"/>
    <w:rsid w:val="00A478A8"/>
    <w:rsid w:val="00A50121"/>
    <w:rsid w:val="00A50315"/>
    <w:rsid w:val="00A50A68"/>
    <w:rsid w:val="00A51057"/>
    <w:rsid w:val="00A5125C"/>
    <w:rsid w:val="00A512EC"/>
    <w:rsid w:val="00A5196B"/>
    <w:rsid w:val="00A523C0"/>
    <w:rsid w:val="00A529FB"/>
    <w:rsid w:val="00A53223"/>
    <w:rsid w:val="00A5335F"/>
    <w:rsid w:val="00A53825"/>
    <w:rsid w:val="00A53839"/>
    <w:rsid w:val="00A53ABD"/>
    <w:rsid w:val="00A53BAA"/>
    <w:rsid w:val="00A53C1C"/>
    <w:rsid w:val="00A53F36"/>
    <w:rsid w:val="00A549BB"/>
    <w:rsid w:val="00A54A95"/>
    <w:rsid w:val="00A5519D"/>
    <w:rsid w:val="00A55692"/>
    <w:rsid w:val="00A5581B"/>
    <w:rsid w:val="00A5623D"/>
    <w:rsid w:val="00A562A3"/>
    <w:rsid w:val="00A56A87"/>
    <w:rsid w:val="00A56CC8"/>
    <w:rsid w:val="00A573A2"/>
    <w:rsid w:val="00A57525"/>
    <w:rsid w:val="00A57A15"/>
    <w:rsid w:val="00A57A51"/>
    <w:rsid w:val="00A57A85"/>
    <w:rsid w:val="00A6019A"/>
    <w:rsid w:val="00A60793"/>
    <w:rsid w:val="00A6096C"/>
    <w:rsid w:val="00A610D3"/>
    <w:rsid w:val="00A61411"/>
    <w:rsid w:val="00A61598"/>
    <w:rsid w:val="00A617FF"/>
    <w:rsid w:val="00A6182E"/>
    <w:rsid w:val="00A6187B"/>
    <w:rsid w:val="00A61B04"/>
    <w:rsid w:val="00A61DC0"/>
    <w:rsid w:val="00A620B0"/>
    <w:rsid w:val="00A6241A"/>
    <w:rsid w:val="00A62829"/>
    <w:rsid w:val="00A629D6"/>
    <w:rsid w:val="00A64055"/>
    <w:rsid w:val="00A6413A"/>
    <w:rsid w:val="00A64243"/>
    <w:rsid w:val="00A64511"/>
    <w:rsid w:val="00A646F2"/>
    <w:rsid w:val="00A6494F"/>
    <w:rsid w:val="00A64A96"/>
    <w:rsid w:val="00A64DFA"/>
    <w:rsid w:val="00A64F64"/>
    <w:rsid w:val="00A65BE2"/>
    <w:rsid w:val="00A66397"/>
    <w:rsid w:val="00A66672"/>
    <w:rsid w:val="00A66BC8"/>
    <w:rsid w:val="00A6715A"/>
    <w:rsid w:val="00A676A8"/>
    <w:rsid w:val="00A67BA9"/>
    <w:rsid w:val="00A67C88"/>
    <w:rsid w:val="00A70918"/>
    <w:rsid w:val="00A711DB"/>
    <w:rsid w:val="00A71314"/>
    <w:rsid w:val="00A71F28"/>
    <w:rsid w:val="00A721A1"/>
    <w:rsid w:val="00A72664"/>
    <w:rsid w:val="00A7292C"/>
    <w:rsid w:val="00A72EB9"/>
    <w:rsid w:val="00A73750"/>
    <w:rsid w:val="00A73F09"/>
    <w:rsid w:val="00A74209"/>
    <w:rsid w:val="00A7425F"/>
    <w:rsid w:val="00A74554"/>
    <w:rsid w:val="00A74657"/>
    <w:rsid w:val="00A74678"/>
    <w:rsid w:val="00A74B53"/>
    <w:rsid w:val="00A75348"/>
    <w:rsid w:val="00A75E7C"/>
    <w:rsid w:val="00A765F2"/>
    <w:rsid w:val="00A7681B"/>
    <w:rsid w:val="00A7695E"/>
    <w:rsid w:val="00A76C5C"/>
    <w:rsid w:val="00A76E71"/>
    <w:rsid w:val="00A77269"/>
    <w:rsid w:val="00A77D12"/>
    <w:rsid w:val="00A77DCB"/>
    <w:rsid w:val="00A8065B"/>
    <w:rsid w:val="00A80844"/>
    <w:rsid w:val="00A81535"/>
    <w:rsid w:val="00A81658"/>
    <w:rsid w:val="00A816F7"/>
    <w:rsid w:val="00A81ED6"/>
    <w:rsid w:val="00A820FC"/>
    <w:rsid w:val="00A828EE"/>
    <w:rsid w:val="00A832D2"/>
    <w:rsid w:val="00A832E3"/>
    <w:rsid w:val="00A839A4"/>
    <w:rsid w:val="00A846B0"/>
    <w:rsid w:val="00A84841"/>
    <w:rsid w:val="00A848D0"/>
    <w:rsid w:val="00A84C58"/>
    <w:rsid w:val="00A84EDF"/>
    <w:rsid w:val="00A85405"/>
    <w:rsid w:val="00A8554E"/>
    <w:rsid w:val="00A85707"/>
    <w:rsid w:val="00A859D4"/>
    <w:rsid w:val="00A85FEF"/>
    <w:rsid w:val="00A86526"/>
    <w:rsid w:val="00A8724A"/>
    <w:rsid w:val="00A87412"/>
    <w:rsid w:val="00A874F8"/>
    <w:rsid w:val="00A901DF"/>
    <w:rsid w:val="00A903E1"/>
    <w:rsid w:val="00A90AD4"/>
    <w:rsid w:val="00A9102A"/>
    <w:rsid w:val="00A913BD"/>
    <w:rsid w:val="00A91483"/>
    <w:rsid w:val="00A9185B"/>
    <w:rsid w:val="00A91EDA"/>
    <w:rsid w:val="00A91FA4"/>
    <w:rsid w:val="00A921C0"/>
    <w:rsid w:val="00A92C7D"/>
    <w:rsid w:val="00A935F2"/>
    <w:rsid w:val="00A9367B"/>
    <w:rsid w:val="00A93D0A"/>
    <w:rsid w:val="00A93EDA"/>
    <w:rsid w:val="00A94AF0"/>
    <w:rsid w:val="00A95332"/>
    <w:rsid w:val="00A95388"/>
    <w:rsid w:val="00A95593"/>
    <w:rsid w:val="00A95CF0"/>
    <w:rsid w:val="00A95F31"/>
    <w:rsid w:val="00A96307"/>
    <w:rsid w:val="00A9698A"/>
    <w:rsid w:val="00A96B9E"/>
    <w:rsid w:val="00A970E0"/>
    <w:rsid w:val="00A975F9"/>
    <w:rsid w:val="00A97897"/>
    <w:rsid w:val="00A97CC7"/>
    <w:rsid w:val="00A97F53"/>
    <w:rsid w:val="00AA072B"/>
    <w:rsid w:val="00AA1033"/>
    <w:rsid w:val="00AA16B5"/>
    <w:rsid w:val="00AA1BCD"/>
    <w:rsid w:val="00AA1E9F"/>
    <w:rsid w:val="00AA1EAD"/>
    <w:rsid w:val="00AA1EFF"/>
    <w:rsid w:val="00AA1F54"/>
    <w:rsid w:val="00AA26B4"/>
    <w:rsid w:val="00AA26BA"/>
    <w:rsid w:val="00AA3018"/>
    <w:rsid w:val="00AA4236"/>
    <w:rsid w:val="00AA44A1"/>
    <w:rsid w:val="00AA4711"/>
    <w:rsid w:val="00AA4964"/>
    <w:rsid w:val="00AA4A05"/>
    <w:rsid w:val="00AA4B0E"/>
    <w:rsid w:val="00AA4C60"/>
    <w:rsid w:val="00AA4F36"/>
    <w:rsid w:val="00AA5279"/>
    <w:rsid w:val="00AA5EF6"/>
    <w:rsid w:val="00AA6083"/>
    <w:rsid w:val="00AA635A"/>
    <w:rsid w:val="00AA677C"/>
    <w:rsid w:val="00AA6B5B"/>
    <w:rsid w:val="00AA6CB0"/>
    <w:rsid w:val="00AA7027"/>
    <w:rsid w:val="00AA7484"/>
    <w:rsid w:val="00AA7968"/>
    <w:rsid w:val="00AA7AA6"/>
    <w:rsid w:val="00AA7F45"/>
    <w:rsid w:val="00AB0272"/>
    <w:rsid w:val="00AB03E6"/>
    <w:rsid w:val="00AB050D"/>
    <w:rsid w:val="00AB090D"/>
    <w:rsid w:val="00AB0D16"/>
    <w:rsid w:val="00AB14F1"/>
    <w:rsid w:val="00AB157C"/>
    <w:rsid w:val="00AB1B27"/>
    <w:rsid w:val="00AB1EAE"/>
    <w:rsid w:val="00AB21B0"/>
    <w:rsid w:val="00AB2685"/>
    <w:rsid w:val="00AB2B4B"/>
    <w:rsid w:val="00AB2C06"/>
    <w:rsid w:val="00AB375E"/>
    <w:rsid w:val="00AB3A24"/>
    <w:rsid w:val="00AB3C8D"/>
    <w:rsid w:val="00AB3D53"/>
    <w:rsid w:val="00AB40CE"/>
    <w:rsid w:val="00AB49FB"/>
    <w:rsid w:val="00AB4C22"/>
    <w:rsid w:val="00AB56C1"/>
    <w:rsid w:val="00AB572D"/>
    <w:rsid w:val="00AB595B"/>
    <w:rsid w:val="00AB6326"/>
    <w:rsid w:val="00AB6454"/>
    <w:rsid w:val="00AB7159"/>
    <w:rsid w:val="00AB7236"/>
    <w:rsid w:val="00AB75E1"/>
    <w:rsid w:val="00AB788B"/>
    <w:rsid w:val="00AB7CBE"/>
    <w:rsid w:val="00AB7F37"/>
    <w:rsid w:val="00AC0909"/>
    <w:rsid w:val="00AC12BA"/>
    <w:rsid w:val="00AC1AE1"/>
    <w:rsid w:val="00AC1D41"/>
    <w:rsid w:val="00AC2883"/>
    <w:rsid w:val="00AC2C45"/>
    <w:rsid w:val="00AC2C94"/>
    <w:rsid w:val="00AC2CF4"/>
    <w:rsid w:val="00AC30DB"/>
    <w:rsid w:val="00AC3217"/>
    <w:rsid w:val="00AC3276"/>
    <w:rsid w:val="00AC351F"/>
    <w:rsid w:val="00AC37D5"/>
    <w:rsid w:val="00AC38FB"/>
    <w:rsid w:val="00AC3B8D"/>
    <w:rsid w:val="00AC41A2"/>
    <w:rsid w:val="00AC41E9"/>
    <w:rsid w:val="00AC483B"/>
    <w:rsid w:val="00AC4EE3"/>
    <w:rsid w:val="00AC58CC"/>
    <w:rsid w:val="00AC5D45"/>
    <w:rsid w:val="00AC5DAC"/>
    <w:rsid w:val="00AC617F"/>
    <w:rsid w:val="00AC61E5"/>
    <w:rsid w:val="00AC63DC"/>
    <w:rsid w:val="00AC64C1"/>
    <w:rsid w:val="00AC6523"/>
    <w:rsid w:val="00AC6B3E"/>
    <w:rsid w:val="00AC73C1"/>
    <w:rsid w:val="00AC74D9"/>
    <w:rsid w:val="00AC7626"/>
    <w:rsid w:val="00AC7E90"/>
    <w:rsid w:val="00AD041C"/>
    <w:rsid w:val="00AD0683"/>
    <w:rsid w:val="00AD0BE6"/>
    <w:rsid w:val="00AD0E74"/>
    <w:rsid w:val="00AD10B5"/>
    <w:rsid w:val="00AD17A2"/>
    <w:rsid w:val="00AD1E8E"/>
    <w:rsid w:val="00AD201A"/>
    <w:rsid w:val="00AD206E"/>
    <w:rsid w:val="00AD20AF"/>
    <w:rsid w:val="00AD21D3"/>
    <w:rsid w:val="00AD23EC"/>
    <w:rsid w:val="00AD2CED"/>
    <w:rsid w:val="00AD2FC2"/>
    <w:rsid w:val="00AD32D3"/>
    <w:rsid w:val="00AD3339"/>
    <w:rsid w:val="00AD3ADF"/>
    <w:rsid w:val="00AD4ED5"/>
    <w:rsid w:val="00AD58BA"/>
    <w:rsid w:val="00AD5BE5"/>
    <w:rsid w:val="00AD764D"/>
    <w:rsid w:val="00AE036E"/>
    <w:rsid w:val="00AE03DE"/>
    <w:rsid w:val="00AE080C"/>
    <w:rsid w:val="00AE08A7"/>
    <w:rsid w:val="00AE1499"/>
    <w:rsid w:val="00AE1614"/>
    <w:rsid w:val="00AE19A6"/>
    <w:rsid w:val="00AE1AD1"/>
    <w:rsid w:val="00AE1C7D"/>
    <w:rsid w:val="00AE21FD"/>
    <w:rsid w:val="00AE27E1"/>
    <w:rsid w:val="00AE3490"/>
    <w:rsid w:val="00AE36C8"/>
    <w:rsid w:val="00AE39C9"/>
    <w:rsid w:val="00AE3F8C"/>
    <w:rsid w:val="00AE3FD3"/>
    <w:rsid w:val="00AE41AA"/>
    <w:rsid w:val="00AE47E8"/>
    <w:rsid w:val="00AE4B6C"/>
    <w:rsid w:val="00AE4BBF"/>
    <w:rsid w:val="00AE4D12"/>
    <w:rsid w:val="00AE50CE"/>
    <w:rsid w:val="00AE557F"/>
    <w:rsid w:val="00AE5610"/>
    <w:rsid w:val="00AE5BCE"/>
    <w:rsid w:val="00AE5C4A"/>
    <w:rsid w:val="00AE5DFB"/>
    <w:rsid w:val="00AE5F91"/>
    <w:rsid w:val="00AE62AF"/>
    <w:rsid w:val="00AE6784"/>
    <w:rsid w:val="00AE6818"/>
    <w:rsid w:val="00AE6B8F"/>
    <w:rsid w:val="00AE721B"/>
    <w:rsid w:val="00AE721F"/>
    <w:rsid w:val="00AE72F7"/>
    <w:rsid w:val="00AE77FD"/>
    <w:rsid w:val="00AE7817"/>
    <w:rsid w:val="00AE7B64"/>
    <w:rsid w:val="00AE7D87"/>
    <w:rsid w:val="00AF0144"/>
    <w:rsid w:val="00AF0608"/>
    <w:rsid w:val="00AF08A3"/>
    <w:rsid w:val="00AF0DC9"/>
    <w:rsid w:val="00AF0FA2"/>
    <w:rsid w:val="00AF1292"/>
    <w:rsid w:val="00AF1485"/>
    <w:rsid w:val="00AF1488"/>
    <w:rsid w:val="00AF17A2"/>
    <w:rsid w:val="00AF1A78"/>
    <w:rsid w:val="00AF28BD"/>
    <w:rsid w:val="00AF2C9B"/>
    <w:rsid w:val="00AF2CA3"/>
    <w:rsid w:val="00AF339C"/>
    <w:rsid w:val="00AF39B8"/>
    <w:rsid w:val="00AF3F1B"/>
    <w:rsid w:val="00AF49B8"/>
    <w:rsid w:val="00AF4E2C"/>
    <w:rsid w:val="00AF4E4F"/>
    <w:rsid w:val="00AF59A4"/>
    <w:rsid w:val="00AF5CB4"/>
    <w:rsid w:val="00AF5D6E"/>
    <w:rsid w:val="00AF608B"/>
    <w:rsid w:val="00AF62B8"/>
    <w:rsid w:val="00AF6AAA"/>
    <w:rsid w:val="00AF6B9F"/>
    <w:rsid w:val="00AF6E67"/>
    <w:rsid w:val="00AF72B1"/>
    <w:rsid w:val="00AF73D4"/>
    <w:rsid w:val="00AF7916"/>
    <w:rsid w:val="00B00232"/>
    <w:rsid w:val="00B00C39"/>
    <w:rsid w:val="00B00C5F"/>
    <w:rsid w:val="00B0141D"/>
    <w:rsid w:val="00B01566"/>
    <w:rsid w:val="00B017D8"/>
    <w:rsid w:val="00B01E7B"/>
    <w:rsid w:val="00B02057"/>
    <w:rsid w:val="00B02110"/>
    <w:rsid w:val="00B02778"/>
    <w:rsid w:val="00B02A58"/>
    <w:rsid w:val="00B02E23"/>
    <w:rsid w:val="00B02EB2"/>
    <w:rsid w:val="00B0313C"/>
    <w:rsid w:val="00B033CB"/>
    <w:rsid w:val="00B03436"/>
    <w:rsid w:val="00B0396F"/>
    <w:rsid w:val="00B03B1B"/>
    <w:rsid w:val="00B03E36"/>
    <w:rsid w:val="00B03E85"/>
    <w:rsid w:val="00B04296"/>
    <w:rsid w:val="00B04851"/>
    <w:rsid w:val="00B0490D"/>
    <w:rsid w:val="00B04E39"/>
    <w:rsid w:val="00B04ECE"/>
    <w:rsid w:val="00B04FDB"/>
    <w:rsid w:val="00B051FB"/>
    <w:rsid w:val="00B05580"/>
    <w:rsid w:val="00B0568E"/>
    <w:rsid w:val="00B0627F"/>
    <w:rsid w:val="00B06375"/>
    <w:rsid w:val="00B066C8"/>
    <w:rsid w:val="00B068D9"/>
    <w:rsid w:val="00B068DB"/>
    <w:rsid w:val="00B06C10"/>
    <w:rsid w:val="00B0769C"/>
    <w:rsid w:val="00B07754"/>
    <w:rsid w:val="00B1045A"/>
    <w:rsid w:val="00B10BFD"/>
    <w:rsid w:val="00B10C95"/>
    <w:rsid w:val="00B10D51"/>
    <w:rsid w:val="00B111A7"/>
    <w:rsid w:val="00B1125A"/>
    <w:rsid w:val="00B115E1"/>
    <w:rsid w:val="00B11C4D"/>
    <w:rsid w:val="00B127AA"/>
    <w:rsid w:val="00B1284F"/>
    <w:rsid w:val="00B129D9"/>
    <w:rsid w:val="00B13390"/>
    <w:rsid w:val="00B13469"/>
    <w:rsid w:val="00B1354F"/>
    <w:rsid w:val="00B13AD8"/>
    <w:rsid w:val="00B140C6"/>
    <w:rsid w:val="00B141DE"/>
    <w:rsid w:val="00B145C0"/>
    <w:rsid w:val="00B14C44"/>
    <w:rsid w:val="00B15459"/>
    <w:rsid w:val="00B15914"/>
    <w:rsid w:val="00B15D51"/>
    <w:rsid w:val="00B15E99"/>
    <w:rsid w:val="00B15FC3"/>
    <w:rsid w:val="00B15FEC"/>
    <w:rsid w:val="00B16D2B"/>
    <w:rsid w:val="00B16DC7"/>
    <w:rsid w:val="00B16DFE"/>
    <w:rsid w:val="00B16FF5"/>
    <w:rsid w:val="00B17170"/>
    <w:rsid w:val="00B1784E"/>
    <w:rsid w:val="00B17879"/>
    <w:rsid w:val="00B17C3A"/>
    <w:rsid w:val="00B17CF0"/>
    <w:rsid w:val="00B17D0D"/>
    <w:rsid w:val="00B17DF3"/>
    <w:rsid w:val="00B17F23"/>
    <w:rsid w:val="00B20A84"/>
    <w:rsid w:val="00B20B7C"/>
    <w:rsid w:val="00B210C0"/>
    <w:rsid w:val="00B2172C"/>
    <w:rsid w:val="00B21D81"/>
    <w:rsid w:val="00B21DA0"/>
    <w:rsid w:val="00B22285"/>
    <w:rsid w:val="00B22440"/>
    <w:rsid w:val="00B228B0"/>
    <w:rsid w:val="00B228DB"/>
    <w:rsid w:val="00B22A5F"/>
    <w:rsid w:val="00B23014"/>
    <w:rsid w:val="00B2395C"/>
    <w:rsid w:val="00B23C1B"/>
    <w:rsid w:val="00B23D9A"/>
    <w:rsid w:val="00B23E5A"/>
    <w:rsid w:val="00B23F6D"/>
    <w:rsid w:val="00B24088"/>
    <w:rsid w:val="00B241CC"/>
    <w:rsid w:val="00B244AB"/>
    <w:rsid w:val="00B2492A"/>
    <w:rsid w:val="00B24FBF"/>
    <w:rsid w:val="00B2538B"/>
    <w:rsid w:val="00B25556"/>
    <w:rsid w:val="00B25793"/>
    <w:rsid w:val="00B259C4"/>
    <w:rsid w:val="00B25CA1"/>
    <w:rsid w:val="00B25FF2"/>
    <w:rsid w:val="00B2682D"/>
    <w:rsid w:val="00B268CC"/>
    <w:rsid w:val="00B26A16"/>
    <w:rsid w:val="00B26D73"/>
    <w:rsid w:val="00B27466"/>
    <w:rsid w:val="00B30245"/>
    <w:rsid w:val="00B30A50"/>
    <w:rsid w:val="00B30B45"/>
    <w:rsid w:val="00B31809"/>
    <w:rsid w:val="00B31B11"/>
    <w:rsid w:val="00B31D20"/>
    <w:rsid w:val="00B32526"/>
    <w:rsid w:val="00B3268E"/>
    <w:rsid w:val="00B3338A"/>
    <w:rsid w:val="00B33523"/>
    <w:rsid w:val="00B338EB"/>
    <w:rsid w:val="00B33A62"/>
    <w:rsid w:val="00B34231"/>
    <w:rsid w:val="00B348ED"/>
    <w:rsid w:val="00B34AA9"/>
    <w:rsid w:val="00B35142"/>
    <w:rsid w:val="00B35576"/>
    <w:rsid w:val="00B3577B"/>
    <w:rsid w:val="00B35E52"/>
    <w:rsid w:val="00B36012"/>
    <w:rsid w:val="00B36EB4"/>
    <w:rsid w:val="00B370F5"/>
    <w:rsid w:val="00B3762D"/>
    <w:rsid w:val="00B378EC"/>
    <w:rsid w:val="00B37D16"/>
    <w:rsid w:val="00B40D2D"/>
    <w:rsid w:val="00B416D7"/>
    <w:rsid w:val="00B41A36"/>
    <w:rsid w:val="00B41F64"/>
    <w:rsid w:val="00B42056"/>
    <w:rsid w:val="00B42645"/>
    <w:rsid w:val="00B429A2"/>
    <w:rsid w:val="00B42F98"/>
    <w:rsid w:val="00B4341C"/>
    <w:rsid w:val="00B434A4"/>
    <w:rsid w:val="00B435B4"/>
    <w:rsid w:val="00B43D82"/>
    <w:rsid w:val="00B4401C"/>
    <w:rsid w:val="00B4416F"/>
    <w:rsid w:val="00B454A5"/>
    <w:rsid w:val="00B4671A"/>
    <w:rsid w:val="00B467A2"/>
    <w:rsid w:val="00B46D40"/>
    <w:rsid w:val="00B473B0"/>
    <w:rsid w:val="00B47841"/>
    <w:rsid w:val="00B47C2F"/>
    <w:rsid w:val="00B47F17"/>
    <w:rsid w:val="00B501E2"/>
    <w:rsid w:val="00B503DB"/>
    <w:rsid w:val="00B50549"/>
    <w:rsid w:val="00B50CB1"/>
    <w:rsid w:val="00B50F22"/>
    <w:rsid w:val="00B50FD5"/>
    <w:rsid w:val="00B5132B"/>
    <w:rsid w:val="00B514EA"/>
    <w:rsid w:val="00B517B5"/>
    <w:rsid w:val="00B51B5A"/>
    <w:rsid w:val="00B52352"/>
    <w:rsid w:val="00B52550"/>
    <w:rsid w:val="00B52588"/>
    <w:rsid w:val="00B52757"/>
    <w:rsid w:val="00B5276C"/>
    <w:rsid w:val="00B52DC8"/>
    <w:rsid w:val="00B53294"/>
    <w:rsid w:val="00B53806"/>
    <w:rsid w:val="00B5408C"/>
    <w:rsid w:val="00B54375"/>
    <w:rsid w:val="00B545E0"/>
    <w:rsid w:val="00B5461D"/>
    <w:rsid w:val="00B5470E"/>
    <w:rsid w:val="00B54721"/>
    <w:rsid w:val="00B5472B"/>
    <w:rsid w:val="00B54C20"/>
    <w:rsid w:val="00B552AC"/>
    <w:rsid w:val="00B5556C"/>
    <w:rsid w:val="00B557E7"/>
    <w:rsid w:val="00B55A77"/>
    <w:rsid w:val="00B55C8F"/>
    <w:rsid w:val="00B55F86"/>
    <w:rsid w:val="00B5606A"/>
    <w:rsid w:val="00B56319"/>
    <w:rsid w:val="00B56399"/>
    <w:rsid w:val="00B56B61"/>
    <w:rsid w:val="00B574D5"/>
    <w:rsid w:val="00B576D6"/>
    <w:rsid w:val="00B57C7F"/>
    <w:rsid w:val="00B57EB3"/>
    <w:rsid w:val="00B60253"/>
    <w:rsid w:val="00B6026F"/>
    <w:rsid w:val="00B60EA2"/>
    <w:rsid w:val="00B60FDD"/>
    <w:rsid w:val="00B6112C"/>
    <w:rsid w:val="00B6142F"/>
    <w:rsid w:val="00B61677"/>
    <w:rsid w:val="00B61DBD"/>
    <w:rsid w:val="00B61E35"/>
    <w:rsid w:val="00B62D05"/>
    <w:rsid w:val="00B6312F"/>
    <w:rsid w:val="00B64303"/>
    <w:rsid w:val="00B6446E"/>
    <w:rsid w:val="00B647FD"/>
    <w:rsid w:val="00B648CF"/>
    <w:rsid w:val="00B652FA"/>
    <w:rsid w:val="00B6566A"/>
    <w:rsid w:val="00B65F95"/>
    <w:rsid w:val="00B66137"/>
    <w:rsid w:val="00B66AA6"/>
    <w:rsid w:val="00B66E5C"/>
    <w:rsid w:val="00B67118"/>
    <w:rsid w:val="00B672B2"/>
    <w:rsid w:val="00B67AB8"/>
    <w:rsid w:val="00B70C75"/>
    <w:rsid w:val="00B713ED"/>
    <w:rsid w:val="00B71477"/>
    <w:rsid w:val="00B71671"/>
    <w:rsid w:val="00B71BC4"/>
    <w:rsid w:val="00B71EE4"/>
    <w:rsid w:val="00B72450"/>
    <w:rsid w:val="00B735EE"/>
    <w:rsid w:val="00B7382D"/>
    <w:rsid w:val="00B73A43"/>
    <w:rsid w:val="00B73AA9"/>
    <w:rsid w:val="00B740D3"/>
    <w:rsid w:val="00B7484C"/>
    <w:rsid w:val="00B7485F"/>
    <w:rsid w:val="00B748C2"/>
    <w:rsid w:val="00B74DB2"/>
    <w:rsid w:val="00B74EA0"/>
    <w:rsid w:val="00B74EB4"/>
    <w:rsid w:val="00B75609"/>
    <w:rsid w:val="00B7598A"/>
    <w:rsid w:val="00B771BD"/>
    <w:rsid w:val="00B773DA"/>
    <w:rsid w:val="00B77495"/>
    <w:rsid w:val="00B776E7"/>
    <w:rsid w:val="00B777FC"/>
    <w:rsid w:val="00B778A7"/>
    <w:rsid w:val="00B778C4"/>
    <w:rsid w:val="00B77E41"/>
    <w:rsid w:val="00B802A1"/>
    <w:rsid w:val="00B804BB"/>
    <w:rsid w:val="00B80C12"/>
    <w:rsid w:val="00B8187B"/>
    <w:rsid w:val="00B81910"/>
    <w:rsid w:val="00B81E1C"/>
    <w:rsid w:val="00B82239"/>
    <w:rsid w:val="00B836FA"/>
    <w:rsid w:val="00B83969"/>
    <w:rsid w:val="00B83BA1"/>
    <w:rsid w:val="00B847A7"/>
    <w:rsid w:val="00B84C64"/>
    <w:rsid w:val="00B84F7D"/>
    <w:rsid w:val="00B85BD8"/>
    <w:rsid w:val="00B85E7B"/>
    <w:rsid w:val="00B860E0"/>
    <w:rsid w:val="00B86156"/>
    <w:rsid w:val="00B8618C"/>
    <w:rsid w:val="00B8676D"/>
    <w:rsid w:val="00B867E6"/>
    <w:rsid w:val="00B8702F"/>
    <w:rsid w:val="00B8709A"/>
    <w:rsid w:val="00B8722B"/>
    <w:rsid w:val="00B87C7F"/>
    <w:rsid w:val="00B905EA"/>
    <w:rsid w:val="00B9073F"/>
    <w:rsid w:val="00B90AB6"/>
    <w:rsid w:val="00B90AC8"/>
    <w:rsid w:val="00B90D13"/>
    <w:rsid w:val="00B90FAB"/>
    <w:rsid w:val="00B91091"/>
    <w:rsid w:val="00B91511"/>
    <w:rsid w:val="00B9154F"/>
    <w:rsid w:val="00B9166A"/>
    <w:rsid w:val="00B91853"/>
    <w:rsid w:val="00B91AFA"/>
    <w:rsid w:val="00B92419"/>
    <w:rsid w:val="00B92426"/>
    <w:rsid w:val="00B9271D"/>
    <w:rsid w:val="00B92A83"/>
    <w:rsid w:val="00B92B3F"/>
    <w:rsid w:val="00B934CA"/>
    <w:rsid w:val="00B934F5"/>
    <w:rsid w:val="00B93676"/>
    <w:rsid w:val="00B93C55"/>
    <w:rsid w:val="00B944DF"/>
    <w:rsid w:val="00B94808"/>
    <w:rsid w:val="00B951EF"/>
    <w:rsid w:val="00B9529C"/>
    <w:rsid w:val="00B953E9"/>
    <w:rsid w:val="00B953F4"/>
    <w:rsid w:val="00B966F3"/>
    <w:rsid w:val="00B967E4"/>
    <w:rsid w:val="00B968AA"/>
    <w:rsid w:val="00B96E19"/>
    <w:rsid w:val="00B96EDA"/>
    <w:rsid w:val="00B9781C"/>
    <w:rsid w:val="00B97886"/>
    <w:rsid w:val="00B97A7F"/>
    <w:rsid w:val="00BA02B7"/>
    <w:rsid w:val="00BA093F"/>
    <w:rsid w:val="00BA112A"/>
    <w:rsid w:val="00BA1270"/>
    <w:rsid w:val="00BA14B4"/>
    <w:rsid w:val="00BA1581"/>
    <w:rsid w:val="00BA174F"/>
    <w:rsid w:val="00BA17D2"/>
    <w:rsid w:val="00BA19CA"/>
    <w:rsid w:val="00BA1B95"/>
    <w:rsid w:val="00BA2422"/>
    <w:rsid w:val="00BA249F"/>
    <w:rsid w:val="00BA27C1"/>
    <w:rsid w:val="00BA27C5"/>
    <w:rsid w:val="00BA281E"/>
    <w:rsid w:val="00BA2A59"/>
    <w:rsid w:val="00BA2E71"/>
    <w:rsid w:val="00BA2FA8"/>
    <w:rsid w:val="00BA3387"/>
    <w:rsid w:val="00BA34C6"/>
    <w:rsid w:val="00BA38E4"/>
    <w:rsid w:val="00BA3B4D"/>
    <w:rsid w:val="00BA3B7D"/>
    <w:rsid w:val="00BA3BA9"/>
    <w:rsid w:val="00BA3BE3"/>
    <w:rsid w:val="00BA3C6C"/>
    <w:rsid w:val="00BA50D0"/>
    <w:rsid w:val="00BA520A"/>
    <w:rsid w:val="00BA54C2"/>
    <w:rsid w:val="00BA5910"/>
    <w:rsid w:val="00BA5A13"/>
    <w:rsid w:val="00BA5B19"/>
    <w:rsid w:val="00BA5B71"/>
    <w:rsid w:val="00BA5D7D"/>
    <w:rsid w:val="00BA5D95"/>
    <w:rsid w:val="00BA64E9"/>
    <w:rsid w:val="00BA6779"/>
    <w:rsid w:val="00BA69AD"/>
    <w:rsid w:val="00BA6F88"/>
    <w:rsid w:val="00BA7587"/>
    <w:rsid w:val="00BA7951"/>
    <w:rsid w:val="00BA7D04"/>
    <w:rsid w:val="00BA7EF8"/>
    <w:rsid w:val="00BB06F2"/>
    <w:rsid w:val="00BB0ADC"/>
    <w:rsid w:val="00BB118D"/>
    <w:rsid w:val="00BB126D"/>
    <w:rsid w:val="00BB17D3"/>
    <w:rsid w:val="00BB18D0"/>
    <w:rsid w:val="00BB1D42"/>
    <w:rsid w:val="00BB1F80"/>
    <w:rsid w:val="00BB2020"/>
    <w:rsid w:val="00BB2079"/>
    <w:rsid w:val="00BB21EA"/>
    <w:rsid w:val="00BB2639"/>
    <w:rsid w:val="00BB2A03"/>
    <w:rsid w:val="00BB2D69"/>
    <w:rsid w:val="00BB2F4C"/>
    <w:rsid w:val="00BB3272"/>
    <w:rsid w:val="00BB437F"/>
    <w:rsid w:val="00BB4498"/>
    <w:rsid w:val="00BB4DE6"/>
    <w:rsid w:val="00BB4EC3"/>
    <w:rsid w:val="00BB52EB"/>
    <w:rsid w:val="00BB585E"/>
    <w:rsid w:val="00BB5C18"/>
    <w:rsid w:val="00BB5F03"/>
    <w:rsid w:val="00BB5F3F"/>
    <w:rsid w:val="00BB5FC6"/>
    <w:rsid w:val="00BB5FE6"/>
    <w:rsid w:val="00BB6320"/>
    <w:rsid w:val="00BB64C7"/>
    <w:rsid w:val="00BB6563"/>
    <w:rsid w:val="00BB6863"/>
    <w:rsid w:val="00BB6864"/>
    <w:rsid w:val="00BB69B8"/>
    <w:rsid w:val="00BB6C22"/>
    <w:rsid w:val="00BB7804"/>
    <w:rsid w:val="00BB7E53"/>
    <w:rsid w:val="00BC035E"/>
    <w:rsid w:val="00BC070F"/>
    <w:rsid w:val="00BC0A6B"/>
    <w:rsid w:val="00BC1354"/>
    <w:rsid w:val="00BC1BCF"/>
    <w:rsid w:val="00BC1DBC"/>
    <w:rsid w:val="00BC2445"/>
    <w:rsid w:val="00BC2490"/>
    <w:rsid w:val="00BC2746"/>
    <w:rsid w:val="00BC3385"/>
    <w:rsid w:val="00BC3789"/>
    <w:rsid w:val="00BC3DBB"/>
    <w:rsid w:val="00BC4036"/>
    <w:rsid w:val="00BC4535"/>
    <w:rsid w:val="00BC480E"/>
    <w:rsid w:val="00BC481F"/>
    <w:rsid w:val="00BC4F0F"/>
    <w:rsid w:val="00BC5110"/>
    <w:rsid w:val="00BC5304"/>
    <w:rsid w:val="00BC5490"/>
    <w:rsid w:val="00BC574B"/>
    <w:rsid w:val="00BC5C9B"/>
    <w:rsid w:val="00BC5D08"/>
    <w:rsid w:val="00BC64D9"/>
    <w:rsid w:val="00BC6711"/>
    <w:rsid w:val="00BC685A"/>
    <w:rsid w:val="00BC6896"/>
    <w:rsid w:val="00BC6A67"/>
    <w:rsid w:val="00BC6C82"/>
    <w:rsid w:val="00BD0A2C"/>
    <w:rsid w:val="00BD0B25"/>
    <w:rsid w:val="00BD0DC7"/>
    <w:rsid w:val="00BD15BB"/>
    <w:rsid w:val="00BD21C0"/>
    <w:rsid w:val="00BD23E6"/>
    <w:rsid w:val="00BD2D83"/>
    <w:rsid w:val="00BD2FB4"/>
    <w:rsid w:val="00BD3926"/>
    <w:rsid w:val="00BD3A39"/>
    <w:rsid w:val="00BD3D60"/>
    <w:rsid w:val="00BD3DBF"/>
    <w:rsid w:val="00BD402B"/>
    <w:rsid w:val="00BD4212"/>
    <w:rsid w:val="00BD4988"/>
    <w:rsid w:val="00BD4E28"/>
    <w:rsid w:val="00BD4FF9"/>
    <w:rsid w:val="00BD52C0"/>
    <w:rsid w:val="00BD54A6"/>
    <w:rsid w:val="00BD5CF8"/>
    <w:rsid w:val="00BD6569"/>
    <w:rsid w:val="00BD69D3"/>
    <w:rsid w:val="00BD723D"/>
    <w:rsid w:val="00BD7636"/>
    <w:rsid w:val="00BD78DF"/>
    <w:rsid w:val="00BE01A6"/>
    <w:rsid w:val="00BE0229"/>
    <w:rsid w:val="00BE0BBF"/>
    <w:rsid w:val="00BE1134"/>
    <w:rsid w:val="00BE1237"/>
    <w:rsid w:val="00BE136F"/>
    <w:rsid w:val="00BE15F7"/>
    <w:rsid w:val="00BE1682"/>
    <w:rsid w:val="00BE182B"/>
    <w:rsid w:val="00BE1A45"/>
    <w:rsid w:val="00BE1D4A"/>
    <w:rsid w:val="00BE20BC"/>
    <w:rsid w:val="00BE2131"/>
    <w:rsid w:val="00BE2415"/>
    <w:rsid w:val="00BE2A8F"/>
    <w:rsid w:val="00BE3CE5"/>
    <w:rsid w:val="00BE3E25"/>
    <w:rsid w:val="00BE41A2"/>
    <w:rsid w:val="00BE476E"/>
    <w:rsid w:val="00BE51E1"/>
    <w:rsid w:val="00BE52B1"/>
    <w:rsid w:val="00BE62A1"/>
    <w:rsid w:val="00BE6319"/>
    <w:rsid w:val="00BE67B0"/>
    <w:rsid w:val="00BE682E"/>
    <w:rsid w:val="00BE68D5"/>
    <w:rsid w:val="00BE6AF9"/>
    <w:rsid w:val="00BE6B71"/>
    <w:rsid w:val="00BE73C6"/>
    <w:rsid w:val="00BE7A55"/>
    <w:rsid w:val="00BE7BF7"/>
    <w:rsid w:val="00BE7E59"/>
    <w:rsid w:val="00BF059B"/>
    <w:rsid w:val="00BF05D1"/>
    <w:rsid w:val="00BF1291"/>
    <w:rsid w:val="00BF15E5"/>
    <w:rsid w:val="00BF190E"/>
    <w:rsid w:val="00BF1B6C"/>
    <w:rsid w:val="00BF1E06"/>
    <w:rsid w:val="00BF1F7D"/>
    <w:rsid w:val="00BF208A"/>
    <w:rsid w:val="00BF2569"/>
    <w:rsid w:val="00BF25BE"/>
    <w:rsid w:val="00BF261C"/>
    <w:rsid w:val="00BF2A32"/>
    <w:rsid w:val="00BF2B1B"/>
    <w:rsid w:val="00BF2B6B"/>
    <w:rsid w:val="00BF36E5"/>
    <w:rsid w:val="00BF3904"/>
    <w:rsid w:val="00BF3B75"/>
    <w:rsid w:val="00BF43D9"/>
    <w:rsid w:val="00BF51AE"/>
    <w:rsid w:val="00BF612D"/>
    <w:rsid w:val="00BF619E"/>
    <w:rsid w:val="00BF74D1"/>
    <w:rsid w:val="00BF754D"/>
    <w:rsid w:val="00C00796"/>
    <w:rsid w:val="00C01053"/>
    <w:rsid w:val="00C01170"/>
    <w:rsid w:val="00C01206"/>
    <w:rsid w:val="00C0192E"/>
    <w:rsid w:val="00C01A80"/>
    <w:rsid w:val="00C01D49"/>
    <w:rsid w:val="00C01F83"/>
    <w:rsid w:val="00C022BB"/>
    <w:rsid w:val="00C02946"/>
    <w:rsid w:val="00C02B8A"/>
    <w:rsid w:val="00C02DC0"/>
    <w:rsid w:val="00C031BC"/>
    <w:rsid w:val="00C0346E"/>
    <w:rsid w:val="00C039F7"/>
    <w:rsid w:val="00C03B96"/>
    <w:rsid w:val="00C03E08"/>
    <w:rsid w:val="00C03E76"/>
    <w:rsid w:val="00C0480F"/>
    <w:rsid w:val="00C04ABD"/>
    <w:rsid w:val="00C04EDB"/>
    <w:rsid w:val="00C0501C"/>
    <w:rsid w:val="00C0518E"/>
    <w:rsid w:val="00C057C9"/>
    <w:rsid w:val="00C05974"/>
    <w:rsid w:val="00C05AFB"/>
    <w:rsid w:val="00C05C57"/>
    <w:rsid w:val="00C05E65"/>
    <w:rsid w:val="00C06044"/>
    <w:rsid w:val="00C065B6"/>
    <w:rsid w:val="00C06642"/>
    <w:rsid w:val="00C06968"/>
    <w:rsid w:val="00C06B47"/>
    <w:rsid w:val="00C06E99"/>
    <w:rsid w:val="00C073E7"/>
    <w:rsid w:val="00C07772"/>
    <w:rsid w:val="00C0785E"/>
    <w:rsid w:val="00C1007E"/>
    <w:rsid w:val="00C1015E"/>
    <w:rsid w:val="00C104FA"/>
    <w:rsid w:val="00C108F2"/>
    <w:rsid w:val="00C10934"/>
    <w:rsid w:val="00C110E3"/>
    <w:rsid w:val="00C11522"/>
    <w:rsid w:val="00C11535"/>
    <w:rsid w:val="00C11967"/>
    <w:rsid w:val="00C11A2F"/>
    <w:rsid w:val="00C12355"/>
    <w:rsid w:val="00C125B1"/>
    <w:rsid w:val="00C12619"/>
    <w:rsid w:val="00C129E7"/>
    <w:rsid w:val="00C12C16"/>
    <w:rsid w:val="00C12E0E"/>
    <w:rsid w:val="00C12FD5"/>
    <w:rsid w:val="00C1341D"/>
    <w:rsid w:val="00C135B9"/>
    <w:rsid w:val="00C13827"/>
    <w:rsid w:val="00C13EB3"/>
    <w:rsid w:val="00C13F09"/>
    <w:rsid w:val="00C141D7"/>
    <w:rsid w:val="00C1487E"/>
    <w:rsid w:val="00C14C36"/>
    <w:rsid w:val="00C14D44"/>
    <w:rsid w:val="00C14E16"/>
    <w:rsid w:val="00C14F74"/>
    <w:rsid w:val="00C152C3"/>
    <w:rsid w:val="00C15605"/>
    <w:rsid w:val="00C15A18"/>
    <w:rsid w:val="00C160A0"/>
    <w:rsid w:val="00C166B5"/>
    <w:rsid w:val="00C16932"/>
    <w:rsid w:val="00C1698E"/>
    <w:rsid w:val="00C17DDC"/>
    <w:rsid w:val="00C17F24"/>
    <w:rsid w:val="00C2004E"/>
    <w:rsid w:val="00C203A2"/>
    <w:rsid w:val="00C20821"/>
    <w:rsid w:val="00C20C4D"/>
    <w:rsid w:val="00C20DAD"/>
    <w:rsid w:val="00C20F29"/>
    <w:rsid w:val="00C21091"/>
    <w:rsid w:val="00C21879"/>
    <w:rsid w:val="00C2190E"/>
    <w:rsid w:val="00C227BE"/>
    <w:rsid w:val="00C22BC9"/>
    <w:rsid w:val="00C22E22"/>
    <w:rsid w:val="00C22F90"/>
    <w:rsid w:val="00C23703"/>
    <w:rsid w:val="00C239BA"/>
    <w:rsid w:val="00C24089"/>
    <w:rsid w:val="00C24400"/>
    <w:rsid w:val="00C2496D"/>
    <w:rsid w:val="00C24CA6"/>
    <w:rsid w:val="00C24F64"/>
    <w:rsid w:val="00C25BF4"/>
    <w:rsid w:val="00C25E77"/>
    <w:rsid w:val="00C264CE"/>
    <w:rsid w:val="00C26653"/>
    <w:rsid w:val="00C267EF"/>
    <w:rsid w:val="00C268D1"/>
    <w:rsid w:val="00C268E0"/>
    <w:rsid w:val="00C27841"/>
    <w:rsid w:val="00C27896"/>
    <w:rsid w:val="00C3028A"/>
    <w:rsid w:val="00C30292"/>
    <w:rsid w:val="00C30533"/>
    <w:rsid w:val="00C307DB"/>
    <w:rsid w:val="00C3096A"/>
    <w:rsid w:val="00C30E5B"/>
    <w:rsid w:val="00C31387"/>
    <w:rsid w:val="00C31C1F"/>
    <w:rsid w:val="00C32001"/>
    <w:rsid w:val="00C3206C"/>
    <w:rsid w:val="00C321CF"/>
    <w:rsid w:val="00C3241E"/>
    <w:rsid w:val="00C326E9"/>
    <w:rsid w:val="00C32F6B"/>
    <w:rsid w:val="00C32F86"/>
    <w:rsid w:val="00C33029"/>
    <w:rsid w:val="00C3368E"/>
    <w:rsid w:val="00C344AF"/>
    <w:rsid w:val="00C34984"/>
    <w:rsid w:val="00C34E25"/>
    <w:rsid w:val="00C35844"/>
    <w:rsid w:val="00C35990"/>
    <w:rsid w:val="00C35C10"/>
    <w:rsid w:val="00C35FEC"/>
    <w:rsid w:val="00C360AF"/>
    <w:rsid w:val="00C36245"/>
    <w:rsid w:val="00C368FE"/>
    <w:rsid w:val="00C36E5E"/>
    <w:rsid w:val="00C36F83"/>
    <w:rsid w:val="00C36F8B"/>
    <w:rsid w:val="00C36FFE"/>
    <w:rsid w:val="00C37F9E"/>
    <w:rsid w:val="00C401A2"/>
    <w:rsid w:val="00C405C9"/>
    <w:rsid w:val="00C408E0"/>
    <w:rsid w:val="00C409B7"/>
    <w:rsid w:val="00C4130C"/>
    <w:rsid w:val="00C41992"/>
    <w:rsid w:val="00C419BD"/>
    <w:rsid w:val="00C423E9"/>
    <w:rsid w:val="00C426DA"/>
    <w:rsid w:val="00C42A6D"/>
    <w:rsid w:val="00C42AC1"/>
    <w:rsid w:val="00C42BD0"/>
    <w:rsid w:val="00C42F88"/>
    <w:rsid w:val="00C43087"/>
    <w:rsid w:val="00C43321"/>
    <w:rsid w:val="00C435B2"/>
    <w:rsid w:val="00C43851"/>
    <w:rsid w:val="00C4386F"/>
    <w:rsid w:val="00C43F48"/>
    <w:rsid w:val="00C43F4F"/>
    <w:rsid w:val="00C43F51"/>
    <w:rsid w:val="00C44472"/>
    <w:rsid w:val="00C44C74"/>
    <w:rsid w:val="00C46CD0"/>
    <w:rsid w:val="00C473E4"/>
    <w:rsid w:val="00C47530"/>
    <w:rsid w:val="00C47561"/>
    <w:rsid w:val="00C47BB6"/>
    <w:rsid w:val="00C47EC9"/>
    <w:rsid w:val="00C50536"/>
    <w:rsid w:val="00C50850"/>
    <w:rsid w:val="00C5127B"/>
    <w:rsid w:val="00C51370"/>
    <w:rsid w:val="00C51CE9"/>
    <w:rsid w:val="00C52475"/>
    <w:rsid w:val="00C5293E"/>
    <w:rsid w:val="00C530FD"/>
    <w:rsid w:val="00C53774"/>
    <w:rsid w:val="00C538A4"/>
    <w:rsid w:val="00C538DF"/>
    <w:rsid w:val="00C53C96"/>
    <w:rsid w:val="00C53D13"/>
    <w:rsid w:val="00C541DC"/>
    <w:rsid w:val="00C5420E"/>
    <w:rsid w:val="00C5425C"/>
    <w:rsid w:val="00C5445F"/>
    <w:rsid w:val="00C5465C"/>
    <w:rsid w:val="00C5476E"/>
    <w:rsid w:val="00C54779"/>
    <w:rsid w:val="00C54B44"/>
    <w:rsid w:val="00C54D40"/>
    <w:rsid w:val="00C55839"/>
    <w:rsid w:val="00C55A35"/>
    <w:rsid w:val="00C5646A"/>
    <w:rsid w:val="00C56843"/>
    <w:rsid w:val="00C569F3"/>
    <w:rsid w:val="00C571B3"/>
    <w:rsid w:val="00C57518"/>
    <w:rsid w:val="00C57982"/>
    <w:rsid w:val="00C57C0F"/>
    <w:rsid w:val="00C57E51"/>
    <w:rsid w:val="00C6026C"/>
    <w:rsid w:val="00C60637"/>
    <w:rsid w:val="00C60880"/>
    <w:rsid w:val="00C60C38"/>
    <w:rsid w:val="00C61737"/>
    <w:rsid w:val="00C6176E"/>
    <w:rsid w:val="00C61F67"/>
    <w:rsid w:val="00C61FC4"/>
    <w:rsid w:val="00C62455"/>
    <w:rsid w:val="00C62F89"/>
    <w:rsid w:val="00C633C5"/>
    <w:rsid w:val="00C636B7"/>
    <w:rsid w:val="00C6371A"/>
    <w:rsid w:val="00C63A51"/>
    <w:rsid w:val="00C6455C"/>
    <w:rsid w:val="00C649E3"/>
    <w:rsid w:val="00C64F6F"/>
    <w:rsid w:val="00C651D6"/>
    <w:rsid w:val="00C65E54"/>
    <w:rsid w:val="00C66C17"/>
    <w:rsid w:val="00C66EAC"/>
    <w:rsid w:val="00C66ECC"/>
    <w:rsid w:val="00C67471"/>
    <w:rsid w:val="00C6752A"/>
    <w:rsid w:val="00C67567"/>
    <w:rsid w:val="00C67C59"/>
    <w:rsid w:val="00C67CF6"/>
    <w:rsid w:val="00C701D3"/>
    <w:rsid w:val="00C70723"/>
    <w:rsid w:val="00C7092C"/>
    <w:rsid w:val="00C70DD6"/>
    <w:rsid w:val="00C70DEE"/>
    <w:rsid w:val="00C70FEC"/>
    <w:rsid w:val="00C71241"/>
    <w:rsid w:val="00C71587"/>
    <w:rsid w:val="00C719A9"/>
    <w:rsid w:val="00C71A2D"/>
    <w:rsid w:val="00C727C3"/>
    <w:rsid w:val="00C7289E"/>
    <w:rsid w:val="00C72F51"/>
    <w:rsid w:val="00C7326F"/>
    <w:rsid w:val="00C736F3"/>
    <w:rsid w:val="00C73F87"/>
    <w:rsid w:val="00C7412B"/>
    <w:rsid w:val="00C74402"/>
    <w:rsid w:val="00C7445B"/>
    <w:rsid w:val="00C747B4"/>
    <w:rsid w:val="00C74BDA"/>
    <w:rsid w:val="00C74BDB"/>
    <w:rsid w:val="00C74E10"/>
    <w:rsid w:val="00C74E79"/>
    <w:rsid w:val="00C75341"/>
    <w:rsid w:val="00C7590A"/>
    <w:rsid w:val="00C760BC"/>
    <w:rsid w:val="00C76345"/>
    <w:rsid w:val="00C767F0"/>
    <w:rsid w:val="00C76B76"/>
    <w:rsid w:val="00C77043"/>
    <w:rsid w:val="00C7720D"/>
    <w:rsid w:val="00C80999"/>
    <w:rsid w:val="00C809D8"/>
    <w:rsid w:val="00C815D2"/>
    <w:rsid w:val="00C818F1"/>
    <w:rsid w:val="00C820A4"/>
    <w:rsid w:val="00C82817"/>
    <w:rsid w:val="00C82827"/>
    <w:rsid w:val="00C833E8"/>
    <w:rsid w:val="00C83530"/>
    <w:rsid w:val="00C837CF"/>
    <w:rsid w:val="00C83891"/>
    <w:rsid w:val="00C839A1"/>
    <w:rsid w:val="00C840DC"/>
    <w:rsid w:val="00C84302"/>
    <w:rsid w:val="00C84767"/>
    <w:rsid w:val="00C85040"/>
    <w:rsid w:val="00C85201"/>
    <w:rsid w:val="00C86568"/>
    <w:rsid w:val="00C86573"/>
    <w:rsid w:val="00C8679C"/>
    <w:rsid w:val="00C86A60"/>
    <w:rsid w:val="00C86B58"/>
    <w:rsid w:val="00C87156"/>
    <w:rsid w:val="00C87CD5"/>
    <w:rsid w:val="00C900A8"/>
    <w:rsid w:val="00C9015E"/>
    <w:rsid w:val="00C9069A"/>
    <w:rsid w:val="00C90808"/>
    <w:rsid w:val="00C909E7"/>
    <w:rsid w:val="00C90A42"/>
    <w:rsid w:val="00C90FA2"/>
    <w:rsid w:val="00C91D63"/>
    <w:rsid w:val="00C91E97"/>
    <w:rsid w:val="00C92122"/>
    <w:rsid w:val="00C922DF"/>
    <w:rsid w:val="00C9234F"/>
    <w:rsid w:val="00C92B09"/>
    <w:rsid w:val="00C92B27"/>
    <w:rsid w:val="00C92F1C"/>
    <w:rsid w:val="00C93225"/>
    <w:rsid w:val="00C935F4"/>
    <w:rsid w:val="00C943D9"/>
    <w:rsid w:val="00C94493"/>
    <w:rsid w:val="00C94BDB"/>
    <w:rsid w:val="00C953E9"/>
    <w:rsid w:val="00C9564E"/>
    <w:rsid w:val="00C9586B"/>
    <w:rsid w:val="00C95A8D"/>
    <w:rsid w:val="00C95AB6"/>
    <w:rsid w:val="00C95BED"/>
    <w:rsid w:val="00C95DC6"/>
    <w:rsid w:val="00C95F58"/>
    <w:rsid w:val="00C961A7"/>
    <w:rsid w:val="00C96351"/>
    <w:rsid w:val="00C96621"/>
    <w:rsid w:val="00C96868"/>
    <w:rsid w:val="00C971F5"/>
    <w:rsid w:val="00C9773C"/>
    <w:rsid w:val="00C978CA"/>
    <w:rsid w:val="00C978E6"/>
    <w:rsid w:val="00C97E33"/>
    <w:rsid w:val="00C97F1B"/>
    <w:rsid w:val="00CA010B"/>
    <w:rsid w:val="00CA0892"/>
    <w:rsid w:val="00CA0A2E"/>
    <w:rsid w:val="00CA14A8"/>
    <w:rsid w:val="00CA164E"/>
    <w:rsid w:val="00CA1781"/>
    <w:rsid w:val="00CA1D00"/>
    <w:rsid w:val="00CA21C4"/>
    <w:rsid w:val="00CA243B"/>
    <w:rsid w:val="00CA24CE"/>
    <w:rsid w:val="00CA2582"/>
    <w:rsid w:val="00CA2B8E"/>
    <w:rsid w:val="00CA2E23"/>
    <w:rsid w:val="00CA3291"/>
    <w:rsid w:val="00CA32BD"/>
    <w:rsid w:val="00CA35D3"/>
    <w:rsid w:val="00CA3940"/>
    <w:rsid w:val="00CA3C4F"/>
    <w:rsid w:val="00CA4055"/>
    <w:rsid w:val="00CA40D0"/>
    <w:rsid w:val="00CA48F3"/>
    <w:rsid w:val="00CA4B4E"/>
    <w:rsid w:val="00CA4C62"/>
    <w:rsid w:val="00CA53EF"/>
    <w:rsid w:val="00CA544E"/>
    <w:rsid w:val="00CA610E"/>
    <w:rsid w:val="00CA696D"/>
    <w:rsid w:val="00CA6B1F"/>
    <w:rsid w:val="00CA7C1D"/>
    <w:rsid w:val="00CB0109"/>
    <w:rsid w:val="00CB0790"/>
    <w:rsid w:val="00CB0E6A"/>
    <w:rsid w:val="00CB15BD"/>
    <w:rsid w:val="00CB16A1"/>
    <w:rsid w:val="00CB170F"/>
    <w:rsid w:val="00CB172B"/>
    <w:rsid w:val="00CB1D59"/>
    <w:rsid w:val="00CB1E8B"/>
    <w:rsid w:val="00CB2D61"/>
    <w:rsid w:val="00CB3905"/>
    <w:rsid w:val="00CB3BA6"/>
    <w:rsid w:val="00CB3BB5"/>
    <w:rsid w:val="00CB4142"/>
    <w:rsid w:val="00CB41A3"/>
    <w:rsid w:val="00CB4352"/>
    <w:rsid w:val="00CB4B23"/>
    <w:rsid w:val="00CB5775"/>
    <w:rsid w:val="00CB5902"/>
    <w:rsid w:val="00CB5924"/>
    <w:rsid w:val="00CB5A2D"/>
    <w:rsid w:val="00CB6090"/>
    <w:rsid w:val="00CB62C7"/>
    <w:rsid w:val="00CB6698"/>
    <w:rsid w:val="00CB6EEC"/>
    <w:rsid w:val="00CB6F90"/>
    <w:rsid w:val="00CB7349"/>
    <w:rsid w:val="00CB736C"/>
    <w:rsid w:val="00CC020F"/>
    <w:rsid w:val="00CC0852"/>
    <w:rsid w:val="00CC0AFC"/>
    <w:rsid w:val="00CC0EFF"/>
    <w:rsid w:val="00CC105E"/>
    <w:rsid w:val="00CC2B6E"/>
    <w:rsid w:val="00CC2DAB"/>
    <w:rsid w:val="00CC3100"/>
    <w:rsid w:val="00CC36DB"/>
    <w:rsid w:val="00CC42A1"/>
    <w:rsid w:val="00CC436C"/>
    <w:rsid w:val="00CC453E"/>
    <w:rsid w:val="00CC454D"/>
    <w:rsid w:val="00CC4862"/>
    <w:rsid w:val="00CC4F7B"/>
    <w:rsid w:val="00CC5238"/>
    <w:rsid w:val="00CC58A9"/>
    <w:rsid w:val="00CC5C6A"/>
    <w:rsid w:val="00CC64B9"/>
    <w:rsid w:val="00CC67AD"/>
    <w:rsid w:val="00CC6B4F"/>
    <w:rsid w:val="00CC70CA"/>
    <w:rsid w:val="00CC7934"/>
    <w:rsid w:val="00CC7A5C"/>
    <w:rsid w:val="00CC7CCE"/>
    <w:rsid w:val="00CD064D"/>
    <w:rsid w:val="00CD1183"/>
    <w:rsid w:val="00CD240D"/>
    <w:rsid w:val="00CD2566"/>
    <w:rsid w:val="00CD262E"/>
    <w:rsid w:val="00CD26DD"/>
    <w:rsid w:val="00CD27C3"/>
    <w:rsid w:val="00CD285F"/>
    <w:rsid w:val="00CD2FD9"/>
    <w:rsid w:val="00CD3110"/>
    <w:rsid w:val="00CD3DBD"/>
    <w:rsid w:val="00CD4028"/>
    <w:rsid w:val="00CD438E"/>
    <w:rsid w:val="00CD464D"/>
    <w:rsid w:val="00CD49F7"/>
    <w:rsid w:val="00CD4A70"/>
    <w:rsid w:val="00CD557B"/>
    <w:rsid w:val="00CD580B"/>
    <w:rsid w:val="00CD5D21"/>
    <w:rsid w:val="00CD5E85"/>
    <w:rsid w:val="00CD5EA5"/>
    <w:rsid w:val="00CD6224"/>
    <w:rsid w:val="00CD687E"/>
    <w:rsid w:val="00CD68B3"/>
    <w:rsid w:val="00CD6CDE"/>
    <w:rsid w:val="00CD722A"/>
    <w:rsid w:val="00CD7290"/>
    <w:rsid w:val="00CD73ED"/>
    <w:rsid w:val="00CD7587"/>
    <w:rsid w:val="00CD7830"/>
    <w:rsid w:val="00CE0341"/>
    <w:rsid w:val="00CE0DD4"/>
    <w:rsid w:val="00CE136B"/>
    <w:rsid w:val="00CE1689"/>
    <w:rsid w:val="00CE1C73"/>
    <w:rsid w:val="00CE1ECC"/>
    <w:rsid w:val="00CE28F2"/>
    <w:rsid w:val="00CE3A75"/>
    <w:rsid w:val="00CE3D07"/>
    <w:rsid w:val="00CE42A7"/>
    <w:rsid w:val="00CE4427"/>
    <w:rsid w:val="00CE4D42"/>
    <w:rsid w:val="00CE511F"/>
    <w:rsid w:val="00CE5473"/>
    <w:rsid w:val="00CE5568"/>
    <w:rsid w:val="00CE5696"/>
    <w:rsid w:val="00CE6AAE"/>
    <w:rsid w:val="00CE6C11"/>
    <w:rsid w:val="00CE6D12"/>
    <w:rsid w:val="00CE7EE3"/>
    <w:rsid w:val="00CF03C2"/>
    <w:rsid w:val="00CF067C"/>
    <w:rsid w:val="00CF0B5E"/>
    <w:rsid w:val="00CF0EE9"/>
    <w:rsid w:val="00CF0F84"/>
    <w:rsid w:val="00CF15F9"/>
    <w:rsid w:val="00CF191F"/>
    <w:rsid w:val="00CF1BDA"/>
    <w:rsid w:val="00CF21A9"/>
    <w:rsid w:val="00CF22DE"/>
    <w:rsid w:val="00CF22F6"/>
    <w:rsid w:val="00CF25D5"/>
    <w:rsid w:val="00CF28DD"/>
    <w:rsid w:val="00CF2AAE"/>
    <w:rsid w:val="00CF2F21"/>
    <w:rsid w:val="00CF323B"/>
    <w:rsid w:val="00CF3261"/>
    <w:rsid w:val="00CF33B4"/>
    <w:rsid w:val="00CF3ADD"/>
    <w:rsid w:val="00CF3D76"/>
    <w:rsid w:val="00CF4378"/>
    <w:rsid w:val="00CF43BC"/>
    <w:rsid w:val="00CF4703"/>
    <w:rsid w:val="00CF4B79"/>
    <w:rsid w:val="00CF4DFA"/>
    <w:rsid w:val="00CF5548"/>
    <w:rsid w:val="00CF5AE1"/>
    <w:rsid w:val="00CF70C1"/>
    <w:rsid w:val="00CF731A"/>
    <w:rsid w:val="00CF7526"/>
    <w:rsid w:val="00CF76C3"/>
    <w:rsid w:val="00D00646"/>
    <w:rsid w:val="00D00719"/>
    <w:rsid w:val="00D007F9"/>
    <w:rsid w:val="00D00853"/>
    <w:rsid w:val="00D009AB"/>
    <w:rsid w:val="00D00AD2"/>
    <w:rsid w:val="00D00E85"/>
    <w:rsid w:val="00D01BB1"/>
    <w:rsid w:val="00D0238B"/>
    <w:rsid w:val="00D02406"/>
    <w:rsid w:val="00D024F3"/>
    <w:rsid w:val="00D02AD0"/>
    <w:rsid w:val="00D03221"/>
    <w:rsid w:val="00D03360"/>
    <w:rsid w:val="00D037CD"/>
    <w:rsid w:val="00D0456D"/>
    <w:rsid w:val="00D04716"/>
    <w:rsid w:val="00D049C5"/>
    <w:rsid w:val="00D04B30"/>
    <w:rsid w:val="00D05080"/>
    <w:rsid w:val="00D05A1D"/>
    <w:rsid w:val="00D05D9C"/>
    <w:rsid w:val="00D05F56"/>
    <w:rsid w:val="00D06DBA"/>
    <w:rsid w:val="00D06F25"/>
    <w:rsid w:val="00D07526"/>
    <w:rsid w:val="00D076D6"/>
    <w:rsid w:val="00D07984"/>
    <w:rsid w:val="00D07E92"/>
    <w:rsid w:val="00D10299"/>
    <w:rsid w:val="00D1085A"/>
    <w:rsid w:val="00D10966"/>
    <w:rsid w:val="00D10A0E"/>
    <w:rsid w:val="00D10B17"/>
    <w:rsid w:val="00D10E9C"/>
    <w:rsid w:val="00D11416"/>
    <w:rsid w:val="00D11B2C"/>
    <w:rsid w:val="00D11DE1"/>
    <w:rsid w:val="00D11E8C"/>
    <w:rsid w:val="00D12B26"/>
    <w:rsid w:val="00D12B47"/>
    <w:rsid w:val="00D12E12"/>
    <w:rsid w:val="00D14A3B"/>
    <w:rsid w:val="00D14BC3"/>
    <w:rsid w:val="00D14CC6"/>
    <w:rsid w:val="00D15449"/>
    <w:rsid w:val="00D157FC"/>
    <w:rsid w:val="00D15DBF"/>
    <w:rsid w:val="00D1632C"/>
    <w:rsid w:val="00D165BC"/>
    <w:rsid w:val="00D16B35"/>
    <w:rsid w:val="00D16DF7"/>
    <w:rsid w:val="00D170AA"/>
    <w:rsid w:val="00D172A1"/>
    <w:rsid w:val="00D173C7"/>
    <w:rsid w:val="00D17487"/>
    <w:rsid w:val="00D204F1"/>
    <w:rsid w:val="00D207F5"/>
    <w:rsid w:val="00D20ECF"/>
    <w:rsid w:val="00D2165A"/>
    <w:rsid w:val="00D2182E"/>
    <w:rsid w:val="00D22280"/>
    <w:rsid w:val="00D222AD"/>
    <w:rsid w:val="00D22705"/>
    <w:rsid w:val="00D227CF"/>
    <w:rsid w:val="00D227F0"/>
    <w:rsid w:val="00D237C1"/>
    <w:rsid w:val="00D23CFF"/>
    <w:rsid w:val="00D23F74"/>
    <w:rsid w:val="00D24377"/>
    <w:rsid w:val="00D2490A"/>
    <w:rsid w:val="00D2496F"/>
    <w:rsid w:val="00D249E1"/>
    <w:rsid w:val="00D24ABA"/>
    <w:rsid w:val="00D24F27"/>
    <w:rsid w:val="00D2556A"/>
    <w:rsid w:val="00D25639"/>
    <w:rsid w:val="00D25D4D"/>
    <w:rsid w:val="00D26F46"/>
    <w:rsid w:val="00D27275"/>
    <w:rsid w:val="00D27FE7"/>
    <w:rsid w:val="00D30BA0"/>
    <w:rsid w:val="00D31079"/>
    <w:rsid w:val="00D313DF"/>
    <w:rsid w:val="00D31576"/>
    <w:rsid w:val="00D317C5"/>
    <w:rsid w:val="00D31910"/>
    <w:rsid w:val="00D324AF"/>
    <w:rsid w:val="00D327BA"/>
    <w:rsid w:val="00D32D52"/>
    <w:rsid w:val="00D32FD6"/>
    <w:rsid w:val="00D33135"/>
    <w:rsid w:val="00D33138"/>
    <w:rsid w:val="00D33426"/>
    <w:rsid w:val="00D33545"/>
    <w:rsid w:val="00D33754"/>
    <w:rsid w:val="00D34DDC"/>
    <w:rsid w:val="00D34FCD"/>
    <w:rsid w:val="00D3521E"/>
    <w:rsid w:val="00D355AE"/>
    <w:rsid w:val="00D35628"/>
    <w:rsid w:val="00D35C4F"/>
    <w:rsid w:val="00D35CCF"/>
    <w:rsid w:val="00D37213"/>
    <w:rsid w:val="00D37833"/>
    <w:rsid w:val="00D37BBE"/>
    <w:rsid w:val="00D37F5D"/>
    <w:rsid w:val="00D404E1"/>
    <w:rsid w:val="00D40600"/>
    <w:rsid w:val="00D409E0"/>
    <w:rsid w:val="00D40D9D"/>
    <w:rsid w:val="00D40F16"/>
    <w:rsid w:val="00D41046"/>
    <w:rsid w:val="00D4117D"/>
    <w:rsid w:val="00D41431"/>
    <w:rsid w:val="00D42314"/>
    <w:rsid w:val="00D436FF"/>
    <w:rsid w:val="00D43BC1"/>
    <w:rsid w:val="00D43F6A"/>
    <w:rsid w:val="00D44021"/>
    <w:rsid w:val="00D44135"/>
    <w:rsid w:val="00D44167"/>
    <w:rsid w:val="00D44A1D"/>
    <w:rsid w:val="00D44AAE"/>
    <w:rsid w:val="00D44AE6"/>
    <w:rsid w:val="00D44C9C"/>
    <w:rsid w:val="00D44FB7"/>
    <w:rsid w:val="00D4536E"/>
    <w:rsid w:val="00D453D4"/>
    <w:rsid w:val="00D455F7"/>
    <w:rsid w:val="00D45A5B"/>
    <w:rsid w:val="00D45C34"/>
    <w:rsid w:val="00D45D2B"/>
    <w:rsid w:val="00D46A76"/>
    <w:rsid w:val="00D46F2C"/>
    <w:rsid w:val="00D470A6"/>
    <w:rsid w:val="00D471D3"/>
    <w:rsid w:val="00D47931"/>
    <w:rsid w:val="00D50749"/>
    <w:rsid w:val="00D50AFE"/>
    <w:rsid w:val="00D50F12"/>
    <w:rsid w:val="00D50FAD"/>
    <w:rsid w:val="00D513ED"/>
    <w:rsid w:val="00D51550"/>
    <w:rsid w:val="00D5164B"/>
    <w:rsid w:val="00D51712"/>
    <w:rsid w:val="00D5186B"/>
    <w:rsid w:val="00D518FA"/>
    <w:rsid w:val="00D51F28"/>
    <w:rsid w:val="00D525FF"/>
    <w:rsid w:val="00D52E07"/>
    <w:rsid w:val="00D52F7A"/>
    <w:rsid w:val="00D5343D"/>
    <w:rsid w:val="00D536A1"/>
    <w:rsid w:val="00D537BE"/>
    <w:rsid w:val="00D53998"/>
    <w:rsid w:val="00D53FEC"/>
    <w:rsid w:val="00D544B5"/>
    <w:rsid w:val="00D544CC"/>
    <w:rsid w:val="00D547C0"/>
    <w:rsid w:val="00D54A99"/>
    <w:rsid w:val="00D54F23"/>
    <w:rsid w:val="00D554DB"/>
    <w:rsid w:val="00D55F66"/>
    <w:rsid w:val="00D560DD"/>
    <w:rsid w:val="00D5623F"/>
    <w:rsid w:val="00D5645B"/>
    <w:rsid w:val="00D5650C"/>
    <w:rsid w:val="00D56AC0"/>
    <w:rsid w:val="00D56E5D"/>
    <w:rsid w:val="00D572D6"/>
    <w:rsid w:val="00D5783B"/>
    <w:rsid w:val="00D57B0F"/>
    <w:rsid w:val="00D57DDE"/>
    <w:rsid w:val="00D57FFC"/>
    <w:rsid w:val="00D609E1"/>
    <w:rsid w:val="00D60DB0"/>
    <w:rsid w:val="00D60FEF"/>
    <w:rsid w:val="00D6112F"/>
    <w:rsid w:val="00D612E8"/>
    <w:rsid w:val="00D61CC4"/>
    <w:rsid w:val="00D62A92"/>
    <w:rsid w:val="00D62D5F"/>
    <w:rsid w:val="00D62F37"/>
    <w:rsid w:val="00D63087"/>
    <w:rsid w:val="00D6337D"/>
    <w:rsid w:val="00D6345C"/>
    <w:rsid w:val="00D63839"/>
    <w:rsid w:val="00D64469"/>
    <w:rsid w:val="00D6452A"/>
    <w:rsid w:val="00D64536"/>
    <w:rsid w:val="00D6486F"/>
    <w:rsid w:val="00D6509F"/>
    <w:rsid w:val="00D65719"/>
    <w:rsid w:val="00D65924"/>
    <w:rsid w:val="00D65D52"/>
    <w:rsid w:val="00D65FC4"/>
    <w:rsid w:val="00D65FD8"/>
    <w:rsid w:val="00D661BF"/>
    <w:rsid w:val="00D669EC"/>
    <w:rsid w:val="00D66EA2"/>
    <w:rsid w:val="00D66F83"/>
    <w:rsid w:val="00D67038"/>
    <w:rsid w:val="00D672F4"/>
    <w:rsid w:val="00D67577"/>
    <w:rsid w:val="00D6782B"/>
    <w:rsid w:val="00D67833"/>
    <w:rsid w:val="00D679B4"/>
    <w:rsid w:val="00D67E43"/>
    <w:rsid w:val="00D67FCF"/>
    <w:rsid w:val="00D7029B"/>
    <w:rsid w:val="00D703A0"/>
    <w:rsid w:val="00D7046F"/>
    <w:rsid w:val="00D709B9"/>
    <w:rsid w:val="00D70A8D"/>
    <w:rsid w:val="00D71B97"/>
    <w:rsid w:val="00D7263C"/>
    <w:rsid w:val="00D72AC3"/>
    <w:rsid w:val="00D732EB"/>
    <w:rsid w:val="00D73408"/>
    <w:rsid w:val="00D73EBD"/>
    <w:rsid w:val="00D74284"/>
    <w:rsid w:val="00D744DD"/>
    <w:rsid w:val="00D746E4"/>
    <w:rsid w:val="00D74868"/>
    <w:rsid w:val="00D74914"/>
    <w:rsid w:val="00D7572A"/>
    <w:rsid w:val="00D76969"/>
    <w:rsid w:val="00D76A0D"/>
    <w:rsid w:val="00D76B3D"/>
    <w:rsid w:val="00D76CA4"/>
    <w:rsid w:val="00D76E81"/>
    <w:rsid w:val="00D771B4"/>
    <w:rsid w:val="00D77878"/>
    <w:rsid w:val="00D77B52"/>
    <w:rsid w:val="00D77C09"/>
    <w:rsid w:val="00D80301"/>
    <w:rsid w:val="00D8031C"/>
    <w:rsid w:val="00D81591"/>
    <w:rsid w:val="00D81617"/>
    <w:rsid w:val="00D81833"/>
    <w:rsid w:val="00D819AD"/>
    <w:rsid w:val="00D8263C"/>
    <w:rsid w:val="00D82A63"/>
    <w:rsid w:val="00D82C7A"/>
    <w:rsid w:val="00D82EE4"/>
    <w:rsid w:val="00D83164"/>
    <w:rsid w:val="00D833AB"/>
    <w:rsid w:val="00D83DB5"/>
    <w:rsid w:val="00D841BE"/>
    <w:rsid w:val="00D84226"/>
    <w:rsid w:val="00D84327"/>
    <w:rsid w:val="00D84C71"/>
    <w:rsid w:val="00D85500"/>
    <w:rsid w:val="00D85932"/>
    <w:rsid w:val="00D85EE4"/>
    <w:rsid w:val="00D861EC"/>
    <w:rsid w:val="00D8645B"/>
    <w:rsid w:val="00D86D8C"/>
    <w:rsid w:val="00D86DA2"/>
    <w:rsid w:val="00D87003"/>
    <w:rsid w:val="00D871CB"/>
    <w:rsid w:val="00D876F5"/>
    <w:rsid w:val="00D8782E"/>
    <w:rsid w:val="00D87B2A"/>
    <w:rsid w:val="00D87D4A"/>
    <w:rsid w:val="00D87E7D"/>
    <w:rsid w:val="00D90A96"/>
    <w:rsid w:val="00D90DF4"/>
    <w:rsid w:val="00D90E93"/>
    <w:rsid w:val="00D9170D"/>
    <w:rsid w:val="00D91800"/>
    <w:rsid w:val="00D919E4"/>
    <w:rsid w:val="00D91C55"/>
    <w:rsid w:val="00D91EF2"/>
    <w:rsid w:val="00D91F84"/>
    <w:rsid w:val="00D9200C"/>
    <w:rsid w:val="00D921E4"/>
    <w:rsid w:val="00D924BF"/>
    <w:rsid w:val="00D92753"/>
    <w:rsid w:val="00D9289A"/>
    <w:rsid w:val="00D931CC"/>
    <w:rsid w:val="00D93427"/>
    <w:rsid w:val="00D93F49"/>
    <w:rsid w:val="00D9411D"/>
    <w:rsid w:val="00D9431F"/>
    <w:rsid w:val="00D94324"/>
    <w:rsid w:val="00D949F9"/>
    <w:rsid w:val="00D9598F"/>
    <w:rsid w:val="00D9650E"/>
    <w:rsid w:val="00D96EB2"/>
    <w:rsid w:val="00D97CAC"/>
    <w:rsid w:val="00DA057E"/>
    <w:rsid w:val="00DA0647"/>
    <w:rsid w:val="00DA0691"/>
    <w:rsid w:val="00DA0CC8"/>
    <w:rsid w:val="00DA0D9B"/>
    <w:rsid w:val="00DA0FA8"/>
    <w:rsid w:val="00DA1177"/>
    <w:rsid w:val="00DA17E1"/>
    <w:rsid w:val="00DA1CD1"/>
    <w:rsid w:val="00DA1F47"/>
    <w:rsid w:val="00DA2331"/>
    <w:rsid w:val="00DA2A65"/>
    <w:rsid w:val="00DA2F55"/>
    <w:rsid w:val="00DA308A"/>
    <w:rsid w:val="00DA3129"/>
    <w:rsid w:val="00DA4031"/>
    <w:rsid w:val="00DA4A1C"/>
    <w:rsid w:val="00DA4B90"/>
    <w:rsid w:val="00DA4BBE"/>
    <w:rsid w:val="00DA4F7E"/>
    <w:rsid w:val="00DA5702"/>
    <w:rsid w:val="00DA5A83"/>
    <w:rsid w:val="00DA5B35"/>
    <w:rsid w:val="00DA5B58"/>
    <w:rsid w:val="00DA5C0C"/>
    <w:rsid w:val="00DA5D65"/>
    <w:rsid w:val="00DA5D89"/>
    <w:rsid w:val="00DA5E72"/>
    <w:rsid w:val="00DA6013"/>
    <w:rsid w:val="00DA616A"/>
    <w:rsid w:val="00DA63B6"/>
    <w:rsid w:val="00DA6BEE"/>
    <w:rsid w:val="00DA73F6"/>
    <w:rsid w:val="00DA7EA4"/>
    <w:rsid w:val="00DB0492"/>
    <w:rsid w:val="00DB091C"/>
    <w:rsid w:val="00DB0A93"/>
    <w:rsid w:val="00DB123C"/>
    <w:rsid w:val="00DB1EC6"/>
    <w:rsid w:val="00DB2842"/>
    <w:rsid w:val="00DB2998"/>
    <w:rsid w:val="00DB2CE7"/>
    <w:rsid w:val="00DB363C"/>
    <w:rsid w:val="00DB4114"/>
    <w:rsid w:val="00DB41E7"/>
    <w:rsid w:val="00DB48EF"/>
    <w:rsid w:val="00DB4D60"/>
    <w:rsid w:val="00DB51DA"/>
    <w:rsid w:val="00DB542F"/>
    <w:rsid w:val="00DB573E"/>
    <w:rsid w:val="00DB57E5"/>
    <w:rsid w:val="00DB672F"/>
    <w:rsid w:val="00DB6812"/>
    <w:rsid w:val="00DB6A23"/>
    <w:rsid w:val="00DB6F50"/>
    <w:rsid w:val="00DB6FDB"/>
    <w:rsid w:val="00DB70A1"/>
    <w:rsid w:val="00DB72F8"/>
    <w:rsid w:val="00DB751F"/>
    <w:rsid w:val="00DB77F8"/>
    <w:rsid w:val="00DB797E"/>
    <w:rsid w:val="00DC06E8"/>
    <w:rsid w:val="00DC0852"/>
    <w:rsid w:val="00DC1C18"/>
    <w:rsid w:val="00DC1C21"/>
    <w:rsid w:val="00DC1F9E"/>
    <w:rsid w:val="00DC25F1"/>
    <w:rsid w:val="00DC2634"/>
    <w:rsid w:val="00DC2CCE"/>
    <w:rsid w:val="00DC3526"/>
    <w:rsid w:val="00DC37A8"/>
    <w:rsid w:val="00DC3C14"/>
    <w:rsid w:val="00DC42A8"/>
    <w:rsid w:val="00DC4DA7"/>
    <w:rsid w:val="00DC5547"/>
    <w:rsid w:val="00DC55D0"/>
    <w:rsid w:val="00DC57C6"/>
    <w:rsid w:val="00DC5BD5"/>
    <w:rsid w:val="00DC602D"/>
    <w:rsid w:val="00DC6578"/>
    <w:rsid w:val="00DC7584"/>
    <w:rsid w:val="00DC7F36"/>
    <w:rsid w:val="00DD0005"/>
    <w:rsid w:val="00DD006C"/>
    <w:rsid w:val="00DD062E"/>
    <w:rsid w:val="00DD08CA"/>
    <w:rsid w:val="00DD08E4"/>
    <w:rsid w:val="00DD0B69"/>
    <w:rsid w:val="00DD0ED5"/>
    <w:rsid w:val="00DD114C"/>
    <w:rsid w:val="00DD11D5"/>
    <w:rsid w:val="00DD179D"/>
    <w:rsid w:val="00DD187F"/>
    <w:rsid w:val="00DD1B4F"/>
    <w:rsid w:val="00DD1D9F"/>
    <w:rsid w:val="00DD25A5"/>
    <w:rsid w:val="00DD2B7D"/>
    <w:rsid w:val="00DD2BDE"/>
    <w:rsid w:val="00DD2F8E"/>
    <w:rsid w:val="00DD318F"/>
    <w:rsid w:val="00DD3709"/>
    <w:rsid w:val="00DD3987"/>
    <w:rsid w:val="00DD39F5"/>
    <w:rsid w:val="00DD3BE0"/>
    <w:rsid w:val="00DD3C8A"/>
    <w:rsid w:val="00DD41A4"/>
    <w:rsid w:val="00DD44DC"/>
    <w:rsid w:val="00DD453F"/>
    <w:rsid w:val="00DD48AA"/>
    <w:rsid w:val="00DD4B1A"/>
    <w:rsid w:val="00DD4C05"/>
    <w:rsid w:val="00DD560F"/>
    <w:rsid w:val="00DD5C0D"/>
    <w:rsid w:val="00DD5DAD"/>
    <w:rsid w:val="00DD5F6D"/>
    <w:rsid w:val="00DD61B6"/>
    <w:rsid w:val="00DD65F6"/>
    <w:rsid w:val="00DD6965"/>
    <w:rsid w:val="00DD6F61"/>
    <w:rsid w:val="00DD7006"/>
    <w:rsid w:val="00DD74AF"/>
    <w:rsid w:val="00DD7564"/>
    <w:rsid w:val="00DD781F"/>
    <w:rsid w:val="00DD7B02"/>
    <w:rsid w:val="00DD7E2D"/>
    <w:rsid w:val="00DD7F14"/>
    <w:rsid w:val="00DE005A"/>
    <w:rsid w:val="00DE0234"/>
    <w:rsid w:val="00DE0B66"/>
    <w:rsid w:val="00DE0F64"/>
    <w:rsid w:val="00DE1A29"/>
    <w:rsid w:val="00DE1FE8"/>
    <w:rsid w:val="00DE1FFA"/>
    <w:rsid w:val="00DE210A"/>
    <w:rsid w:val="00DE2130"/>
    <w:rsid w:val="00DE2A55"/>
    <w:rsid w:val="00DE2AB5"/>
    <w:rsid w:val="00DE2AF1"/>
    <w:rsid w:val="00DE2C05"/>
    <w:rsid w:val="00DE329E"/>
    <w:rsid w:val="00DE3790"/>
    <w:rsid w:val="00DE3A2B"/>
    <w:rsid w:val="00DE3D6E"/>
    <w:rsid w:val="00DE3FED"/>
    <w:rsid w:val="00DE422E"/>
    <w:rsid w:val="00DE43AA"/>
    <w:rsid w:val="00DE4722"/>
    <w:rsid w:val="00DE4C38"/>
    <w:rsid w:val="00DE5094"/>
    <w:rsid w:val="00DE5195"/>
    <w:rsid w:val="00DE52F2"/>
    <w:rsid w:val="00DE5452"/>
    <w:rsid w:val="00DE563A"/>
    <w:rsid w:val="00DE56CB"/>
    <w:rsid w:val="00DE6017"/>
    <w:rsid w:val="00DE604D"/>
    <w:rsid w:val="00DE65C6"/>
    <w:rsid w:val="00DE6694"/>
    <w:rsid w:val="00DE6AA2"/>
    <w:rsid w:val="00DE6D7C"/>
    <w:rsid w:val="00DE7FE3"/>
    <w:rsid w:val="00DF043E"/>
    <w:rsid w:val="00DF0770"/>
    <w:rsid w:val="00DF1256"/>
    <w:rsid w:val="00DF1360"/>
    <w:rsid w:val="00DF1940"/>
    <w:rsid w:val="00DF1980"/>
    <w:rsid w:val="00DF1C36"/>
    <w:rsid w:val="00DF22A5"/>
    <w:rsid w:val="00DF24E2"/>
    <w:rsid w:val="00DF2790"/>
    <w:rsid w:val="00DF2949"/>
    <w:rsid w:val="00DF34EC"/>
    <w:rsid w:val="00DF3D88"/>
    <w:rsid w:val="00DF4C65"/>
    <w:rsid w:val="00DF4CED"/>
    <w:rsid w:val="00DF509C"/>
    <w:rsid w:val="00DF5799"/>
    <w:rsid w:val="00DF5CEB"/>
    <w:rsid w:val="00DF5FF7"/>
    <w:rsid w:val="00DF607F"/>
    <w:rsid w:val="00DF6100"/>
    <w:rsid w:val="00DF6395"/>
    <w:rsid w:val="00DF65CE"/>
    <w:rsid w:val="00DF68DE"/>
    <w:rsid w:val="00DF6E1B"/>
    <w:rsid w:val="00DF72AD"/>
    <w:rsid w:val="00DF7602"/>
    <w:rsid w:val="00DF7698"/>
    <w:rsid w:val="00DF7961"/>
    <w:rsid w:val="00DF7AA6"/>
    <w:rsid w:val="00DF7AE9"/>
    <w:rsid w:val="00DF7B7B"/>
    <w:rsid w:val="00DF7EC7"/>
    <w:rsid w:val="00E00711"/>
    <w:rsid w:val="00E00E87"/>
    <w:rsid w:val="00E00EA1"/>
    <w:rsid w:val="00E012DE"/>
    <w:rsid w:val="00E0142D"/>
    <w:rsid w:val="00E01534"/>
    <w:rsid w:val="00E01671"/>
    <w:rsid w:val="00E021C4"/>
    <w:rsid w:val="00E025C5"/>
    <w:rsid w:val="00E02701"/>
    <w:rsid w:val="00E028FF"/>
    <w:rsid w:val="00E02C77"/>
    <w:rsid w:val="00E02EAC"/>
    <w:rsid w:val="00E034D3"/>
    <w:rsid w:val="00E03759"/>
    <w:rsid w:val="00E03B92"/>
    <w:rsid w:val="00E04144"/>
    <w:rsid w:val="00E0422C"/>
    <w:rsid w:val="00E0441E"/>
    <w:rsid w:val="00E04C27"/>
    <w:rsid w:val="00E052BF"/>
    <w:rsid w:val="00E0558F"/>
    <w:rsid w:val="00E059E0"/>
    <w:rsid w:val="00E0617B"/>
    <w:rsid w:val="00E063CB"/>
    <w:rsid w:val="00E0648C"/>
    <w:rsid w:val="00E066A7"/>
    <w:rsid w:val="00E068AF"/>
    <w:rsid w:val="00E07355"/>
    <w:rsid w:val="00E07EAD"/>
    <w:rsid w:val="00E07F27"/>
    <w:rsid w:val="00E100CA"/>
    <w:rsid w:val="00E104FF"/>
    <w:rsid w:val="00E107BA"/>
    <w:rsid w:val="00E1083D"/>
    <w:rsid w:val="00E10A54"/>
    <w:rsid w:val="00E10E12"/>
    <w:rsid w:val="00E11295"/>
    <w:rsid w:val="00E11418"/>
    <w:rsid w:val="00E11436"/>
    <w:rsid w:val="00E11AFE"/>
    <w:rsid w:val="00E12067"/>
    <w:rsid w:val="00E1220B"/>
    <w:rsid w:val="00E122DB"/>
    <w:rsid w:val="00E124FB"/>
    <w:rsid w:val="00E12822"/>
    <w:rsid w:val="00E128A1"/>
    <w:rsid w:val="00E1290F"/>
    <w:rsid w:val="00E12DA0"/>
    <w:rsid w:val="00E12E78"/>
    <w:rsid w:val="00E132FB"/>
    <w:rsid w:val="00E135CD"/>
    <w:rsid w:val="00E13B82"/>
    <w:rsid w:val="00E13FBF"/>
    <w:rsid w:val="00E14128"/>
    <w:rsid w:val="00E14956"/>
    <w:rsid w:val="00E15164"/>
    <w:rsid w:val="00E15354"/>
    <w:rsid w:val="00E156C9"/>
    <w:rsid w:val="00E15B7C"/>
    <w:rsid w:val="00E15DBD"/>
    <w:rsid w:val="00E1662A"/>
    <w:rsid w:val="00E16828"/>
    <w:rsid w:val="00E169D2"/>
    <w:rsid w:val="00E16D28"/>
    <w:rsid w:val="00E16D4F"/>
    <w:rsid w:val="00E17B24"/>
    <w:rsid w:val="00E17D09"/>
    <w:rsid w:val="00E20284"/>
    <w:rsid w:val="00E20886"/>
    <w:rsid w:val="00E2091A"/>
    <w:rsid w:val="00E20BB3"/>
    <w:rsid w:val="00E212E1"/>
    <w:rsid w:val="00E21736"/>
    <w:rsid w:val="00E21761"/>
    <w:rsid w:val="00E21DA5"/>
    <w:rsid w:val="00E21DEA"/>
    <w:rsid w:val="00E21E96"/>
    <w:rsid w:val="00E222C1"/>
    <w:rsid w:val="00E225CF"/>
    <w:rsid w:val="00E226B5"/>
    <w:rsid w:val="00E23624"/>
    <w:rsid w:val="00E23BAC"/>
    <w:rsid w:val="00E23E3B"/>
    <w:rsid w:val="00E23E7B"/>
    <w:rsid w:val="00E24675"/>
    <w:rsid w:val="00E24779"/>
    <w:rsid w:val="00E24DA6"/>
    <w:rsid w:val="00E254B4"/>
    <w:rsid w:val="00E260B0"/>
    <w:rsid w:val="00E26334"/>
    <w:rsid w:val="00E26AA9"/>
    <w:rsid w:val="00E26B16"/>
    <w:rsid w:val="00E26DF7"/>
    <w:rsid w:val="00E26F22"/>
    <w:rsid w:val="00E270C3"/>
    <w:rsid w:val="00E27151"/>
    <w:rsid w:val="00E27D32"/>
    <w:rsid w:val="00E27EE3"/>
    <w:rsid w:val="00E3026C"/>
    <w:rsid w:val="00E302FC"/>
    <w:rsid w:val="00E3053C"/>
    <w:rsid w:val="00E30666"/>
    <w:rsid w:val="00E3067A"/>
    <w:rsid w:val="00E30798"/>
    <w:rsid w:val="00E30967"/>
    <w:rsid w:val="00E30BB7"/>
    <w:rsid w:val="00E30FBA"/>
    <w:rsid w:val="00E3124C"/>
    <w:rsid w:val="00E31805"/>
    <w:rsid w:val="00E31F85"/>
    <w:rsid w:val="00E32A18"/>
    <w:rsid w:val="00E32BAF"/>
    <w:rsid w:val="00E32D13"/>
    <w:rsid w:val="00E32DEF"/>
    <w:rsid w:val="00E338FE"/>
    <w:rsid w:val="00E343B6"/>
    <w:rsid w:val="00E346D0"/>
    <w:rsid w:val="00E34745"/>
    <w:rsid w:val="00E351DE"/>
    <w:rsid w:val="00E3538D"/>
    <w:rsid w:val="00E353FE"/>
    <w:rsid w:val="00E35480"/>
    <w:rsid w:val="00E3574D"/>
    <w:rsid w:val="00E3597A"/>
    <w:rsid w:val="00E35AC4"/>
    <w:rsid w:val="00E35D27"/>
    <w:rsid w:val="00E35E9C"/>
    <w:rsid w:val="00E36697"/>
    <w:rsid w:val="00E36B7C"/>
    <w:rsid w:val="00E36C5B"/>
    <w:rsid w:val="00E37076"/>
    <w:rsid w:val="00E37095"/>
    <w:rsid w:val="00E37138"/>
    <w:rsid w:val="00E3731B"/>
    <w:rsid w:val="00E3753A"/>
    <w:rsid w:val="00E375BC"/>
    <w:rsid w:val="00E37AC9"/>
    <w:rsid w:val="00E37D90"/>
    <w:rsid w:val="00E401E7"/>
    <w:rsid w:val="00E4024D"/>
    <w:rsid w:val="00E4034A"/>
    <w:rsid w:val="00E40581"/>
    <w:rsid w:val="00E40CF2"/>
    <w:rsid w:val="00E4124D"/>
    <w:rsid w:val="00E4179B"/>
    <w:rsid w:val="00E41DED"/>
    <w:rsid w:val="00E41E92"/>
    <w:rsid w:val="00E42181"/>
    <w:rsid w:val="00E425D8"/>
    <w:rsid w:val="00E42949"/>
    <w:rsid w:val="00E42E70"/>
    <w:rsid w:val="00E431E3"/>
    <w:rsid w:val="00E43AB8"/>
    <w:rsid w:val="00E43D29"/>
    <w:rsid w:val="00E43F4F"/>
    <w:rsid w:val="00E440C9"/>
    <w:rsid w:val="00E4417F"/>
    <w:rsid w:val="00E44C92"/>
    <w:rsid w:val="00E44EEE"/>
    <w:rsid w:val="00E44FD3"/>
    <w:rsid w:val="00E45045"/>
    <w:rsid w:val="00E45099"/>
    <w:rsid w:val="00E45D3C"/>
    <w:rsid w:val="00E45D6D"/>
    <w:rsid w:val="00E46301"/>
    <w:rsid w:val="00E46881"/>
    <w:rsid w:val="00E47796"/>
    <w:rsid w:val="00E4779B"/>
    <w:rsid w:val="00E477C5"/>
    <w:rsid w:val="00E4786A"/>
    <w:rsid w:val="00E4789A"/>
    <w:rsid w:val="00E50067"/>
    <w:rsid w:val="00E50243"/>
    <w:rsid w:val="00E5036F"/>
    <w:rsid w:val="00E50501"/>
    <w:rsid w:val="00E507A2"/>
    <w:rsid w:val="00E509E9"/>
    <w:rsid w:val="00E50A5A"/>
    <w:rsid w:val="00E5117F"/>
    <w:rsid w:val="00E51243"/>
    <w:rsid w:val="00E51586"/>
    <w:rsid w:val="00E518A1"/>
    <w:rsid w:val="00E51D17"/>
    <w:rsid w:val="00E51FC7"/>
    <w:rsid w:val="00E5210F"/>
    <w:rsid w:val="00E5282C"/>
    <w:rsid w:val="00E528DD"/>
    <w:rsid w:val="00E53176"/>
    <w:rsid w:val="00E53736"/>
    <w:rsid w:val="00E54008"/>
    <w:rsid w:val="00E54237"/>
    <w:rsid w:val="00E544EA"/>
    <w:rsid w:val="00E547E9"/>
    <w:rsid w:val="00E548EB"/>
    <w:rsid w:val="00E54FD5"/>
    <w:rsid w:val="00E5555F"/>
    <w:rsid w:val="00E557C3"/>
    <w:rsid w:val="00E558B4"/>
    <w:rsid w:val="00E55E3D"/>
    <w:rsid w:val="00E562B2"/>
    <w:rsid w:val="00E56436"/>
    <w:rsid w:val="00E5648E"/>
    <w:rsid w:val="00E56646"/>
    <w:rsid w:val="00E5698D"/>
    <w:rsid w:val="00E56A33"/>
    <w:rsid w:val="00E57121"/>
    <w:rsid w:val="00E5726A"/>
    <w:rsid w:val="00E5785C"/>
    <w:rsid w:val="00E57C53"/>
    <w:rsid w:val="00E6098F"/>
    <w:rsid w:val="00E60D2C"/>
    <w:rsid w:val="00E617DC"/>
    <w:rsid w:val="00E61A12"/>
    <w:rsid w:val="00E61D08"/>
    <w:rsid w:val="00E61F44"/>
    <w:rsid w:val="00E62100"/>
    <w:rsid w:val="00E623EC"/>
    <w:rsid w:val="00E62733"/>
    <w:rsid w:val="00E6308A"/>
    <w:rsid w:val="00E63124"/>
    <w:rsid w:val="00E63705"/>
    <w:rsid w:val="00E638EF"/>
    <w:rsid w:val="00E638F8"/>
    <w:rsid w:val="00E63FDA"/>
    <w:rsid w:val="00E6421B"/>
    <w:rsid w:val="00E64495"/>
    <w:rsid w:val="00E645A8"/>
    <w:rsid w:val="00E64896"/>
    <w:rsid w:val="00E648BD"/>
    <w:rsid w:val="00E64B48"/>
    <w:rsid w:val="00E64DD9"/>
    <w:rsid w:val="00E64F37"/>
    <w:rsid w:val="00E651A2"/>
    <w:rsid w:val="00E6523D"/>
    <w:rsid w:val="00E66397"/>
    <w:rsid w:val="00E67B4B"/>
    <w:rsid w:val="00E67C3F"/>
    <w:rsid w:val="00E7080F"/>
    <w:rsid w:val="00E709B4"/>
    <w:rsid w:val="00E709DD"/>
    <w:rsid w:val="00E70D52"/>
    <w:rsid w:val="00E71125"/>
    <w:rsid w:val="00E7130F"/>
    <w:rsid w:val="00E715DC"/>
    <w:rsid w:val="00E71ADD"/>
    <w:rsid w:val="00E71BCB"/>
    <w:rsid w:val="00E71C17"/>
    <w:rsid w:val="00E71F10"/>
    <w:rsid w:val="00E72407"/>
    <w:rsid w:val="00E725C4"/>
    <w:rsid w:val="00E725D2"/>
    <w:rsid w:val="00E731C8"/>
    <w:rsid w:val="00E7384F"/>
    <w:rsid w:val="00E738BE"/>
    <w:rsid w:val="00E73D2D"/>
    <w:rsid w:val="00E74506"/>
    <w:rsid w:val="00E7473A"/>
    <w:rsid w:val="00E74834"/>
    <w:rsid w:val="00E749DF"/>
    <w:rsid w:val="00E74A2C"/>
    <w:rsid w:val="00E74AC4"/>
    <w:rsid w:val="00E74B77"/>
    <w:rsid w:val="00E75522"/>
    <w:rsid w:val="00E75C7B"/>
    <w:rsid w:val="00E75F63"/>
    <w:rsid w:val="00E76B01"/>
    <w:rsid w:val="00E76E03"/>
    <w:rsid w:val="00E77607"/>
    <w:rsid w:val="00E776CB"/>
    <w:rsid w:val="00E77DA7"/>
    <w:rsid w:val="00E77DBF"/>
    <w:rsid w:val="00E77EE8"/>
    <w:rsid w:val="00E801E8"/>
    <w:rsid w:val="00E80C19"/>
    <w:rsid w:val="00E80F1C"/>
    <w:rsid w:val="00E81D91"/>
    <w:rsid w:val="00E81E1E"/>
    <w:rsid w:val="00E82E32"/>
    <w:rsid w:val="00E83663"/>
    <w:rsid w:val="00E83C8C"/>
    <w:rsid w:val="00E84388"/>
    <w:rsid w:val="00E845F0"/>
    <w:rsid w:val="00E84686"/>
    <w:rsid w:val="00E84B15"/>
    <w:rsid w:val="00E84C05"/>
    <w:rsid w:val="00E84E0A"/>
    <w:rsid w:val="00E85246"/>
    <w:rsid w:val="00E85282"/>
    <w:rsid w:val="00E85392"/>
    <w:rsid w:val="00E8561C"/>
    <w:rsid w:val="00E85655"/>
    <w:rsid w:val="00E856A3"/>
    <w:rsid w:val="00E856B7"/>
    <w:rsid w:val="00E85BB3"/>
    <w:rsid w:val="00E85D24"/>
    <w:rsid w:val="00E85F7D"/>
    <w:rsid w:val="00E8662C"/>
    <w:rsid w:val="00E86760"/>
    <w:rsid w:val="00E86F66"/>
    <w:rsid w:val="00E871CE"/>
    <w:rsid w:val="00E872CC"/>
    <w:rsid w:val="00E8758F"/>
    <w:rsid w:val="00E87F6F"/>
    <w:rsid w:val="00E9011F"/>
    <w:rsid w:val="00E9041B"/>
    <w:rsid w:val="00E90942"/>
    <w:rsid w:val="00E9095B"/>
    <w:rsid w:val="00E90C1D"/>
    <w:rsid w:val="00E90D46"/>
    <w:rsid w:val="00E90E53"/>
    <w:rsid w:val="00E9106C"/>
    <w:rsid w:val="00E911FB"/>
    <w:rsid w:val="00E91397"/>
    <w:rsid w:val="00E9143F"/>
    <w:rsid w:val="00E91711"/>
    <w:rsid w:val="00E91B44"/>
    <w:rsid w:val="00E91BF6"/>
    <w:rsid w:val="00E91E93"/>
    <w:rsid w:val="00E9299D"/>
    <w:rsid w:val="00E93144"/>
    <w:rsid w:val="00E9315B"/>
    <w:rsid w:val="00E936CD"/>
    <w:rsid w:val="00E93AD6"/>
    <w:rsid w:val="00E94372"/>
    <w:rsid w:val="00E944F1"/>
    <w:rsid w:val="00E9499D"/>
    <w:rsid w:val="00E94A57"/>
    <w:rsid w:val="00E94E4F"/>
    <w:rsid w:val="00E958E8"/>
    <w:rsid w:val="00E9663B"/>
    <w:rsid w:val="00E9664D"/>
    <w:rsid w:val="00E967C3"/>
    <w:rsid w:val="00E9690A"/>
    <w:rsid w:val="00E96927"/>
    <w:rsid w:val="00E96B77"/>
    <w:rsid w:val="00E96C71"/>
    <w:rsid w:val="00E97421"/>
    <w:rsid w:val="00E97913"/>
    <w:rsid w:val="00E97DD0"/>
    <w:rsid w:val="00E97DDC"/>
    <w:rsid w:val="00E97E5E"/>
    <w:rsid w:val="00EA0041"/>
    <w:rsid w:val="00EA029F"/>
    <w:rsid w:val="00EA059E"/>
    <w:rsid w:val="00EA0BCB"/>
    <w:rsid w:val="00EA1AEC"/>
    <w:rsid w:val="00EA1DE3"/>
    <w:rsid w:val="00EA1E1B"/>
    <w:rsid w:val="00EA21DF"/>
    <w:rsid w:val="00EA2295"/>
    <w:rsid w:val="00EA25F1"/>
    <w:rsid w:val="00EA2A33"/>
    <w:rsid w:val="00EA2D37"/>
    <w:rsid w:val="00EA405F"/>
    <w:rsid w:val="00EA460C"/>
    <w:rsid w:val="00EA49AC"/>
    <w:rsid w:val="00EA4FF9"/>
    <w:rsid w:val="00EA529A"/>
    <w:rsid w:val="00EA5332"/>
    <w:rsid w:val="00EA5C13"/>
    <w:rsid w:val="00EA5C63"/>
    <w:rsid w:val="00EA5DBC"/>
    <w:rsid w:val="00EA60C6"/>
    <w:rsid w:val="00EA639D"/>
    <w:rsid w:val="00EA6C22"/>
    <w:rsid w:val="00EA70E2"/>
    <w:rsid w:val="00EA738C"/>
    <w:rsid w:val="00EB0BE0"/>
    <w:rsid w:val="00EB0BFB"/>
    <w:rsid w:val="00EB0FF0"/>
    <w:rsid w:val="00EB11A1"/>
    <w:rsid w:val="00EB1892"/>
    <w:rsid w:val="00EB1B11"/>
    <w:rsid w:val="00EB1EE6"/>
    <w:rsid w:val="00EB2555"/>
    <w:rsid w:val="00EB2C3B"/>
    <w:rsid w:val="00EB31CD"/>
    <w:rsid w:val="00EB3441"/>
    <w:rsid w:val="00EB3975"/>
    <w:rsid w:val="00EB3C51"/>
    <w:rsid w:val="00EB3F21"/>
    <w:rsid w:val="00EB4054"/>
    <w:rsid w:val="00EB40E1"/>
    <w:rsid w:val="00EB4252"/>
    <w:rsid w:val="00EB4617"/>
    <w:rsid w:val="00EB4781"/>
    <w:rsid w:val="00EB49E5"/>
    <w:rsid w:val="00EB548D"/>
    <w:rsid w:val="00EB5AF4"/>
    <w:rsid w:val="00EB5CDD"/>
    <w:rsid w:val="00EB687E"/>
    <w:rsid w:val="00EB7071"/>
    <w:rsid w:val="00EB7131"/>
    <w:rsid w:val="00EB7233"/>
    <w:rsid w:val="00EC021D"/>
    <w:rsid w:val="00EC0333"/>
    <w:rsid w:val="00EC0341"/>
    <w:rsid w:val="00EC05A2"/>
    <w:rsid w:val="00EC08AA"/>
    <w:rsid w:val="00EC09A8"/>
    <w:rsid w:val="00EC0FD3"/>
    <w:rsid w:val="00EC113A"/>
    <w:rsid w:val="00EC13A2"/>
    <w:rsid w:val="00EC1E29"/>
    <w:rsid w:val="00EC1FBB"/>
    <w:rsid w:val="00EC2578"/>
    <w:rsid w:val="00EC2E3A"/>
    <w:rsid w:val="00EC3614"/>
    <w:rsid w:val="00EC3D06"/>
    <w:rsid w:val="00EC3DF9"/>
    <w:rsid w:val="00EC4131"/>
    <w:rsid w:val="00EC4527"/>
    <w:rsid w:val="00EC510C"/>
    <w:rsid w:val="00EC5210"/>
    <w:rsid w:val="00EC5660"/>
    <w:rsid w:val="00EC5DDD"/>
    <w:rsid w:val="00EC5F6D"/>
    <w:rsid w:val="00EC62E8"/>
    <w:rsid w:val="00EC6678"/>
    <w:rsid w:val="00EC6791"/>
    <w:rsid w:val="00EC6D2F"/>
    <w:rsid w:val="00EC6DFC"/>
    <w:rsid w:val="00EC6F42"/>
    <w:rsid w:val="00EC7166"/>
    <w:rsid w:val="00EC775C"/>
    <w:rsid w:val="00EC77B3"/>
    <w:rsid w:val="00EC77B9"/>
    <w:rsid w:val="00EC795B"/>
    <w:rsid w:val="00ED00FF"/>
    <w:rsid w:val="00ED01D1"/>
    <w:rsid w:val="00ED09BD"/>
    <w:rsid w:val="00ED0F6E"/>
    <w:rsid w:val="00ED12AF"/>
    <w:rsid w:val="00ED1414"/>
    <w:rsid w:val="00ED18FA"/>
    <w:rsid w:val="00ED1C23"/>
    <w:rsid w:val="00ED2045"/>
    <w:rsid w:val="00ED20F3"/>
    <w:rsid w:val="00ED21E0"/>
    <w:rsid w:val="00ED2341"/>
    <w:rsid w:val="00ED2B99"/>
    <w:rsid w:val="00ED2E24"/>
    <w:rsid w:val="00ED300D"/>
    <w:rsid w:val="00ED3E9E"/>
    <w:rsid w:val="00ED4DBB"/>
    <w:rsid w:val="00ED5A41"/>
    <w:rsid w:val="00ED5A83"/>
    <w:rsid w:val="00ED606D"/>
    <w:rsid w:val="00ED6B13"/>
    <w:rsid w:val="00ED6C84"/>
    <w:rsid w:val="00ED6DE9"/>
    <w:rsid w:val="00ED72C6"/>
    <w:rsid w:val="00ED72F1"/>
    <w:rsid w:val="00ED735B"/>
    <w:rsid w:val="00ED753B"/>
    <w:rsid w:val="00ED7938"/>
    <w:rsid w:val="00EE0351"/>
    <w:rsid w:val="00EE0760"/>
    <w:rsid w:val="00EE1534"/>
    <w:rsid w:val="00EE160F"/>
    <w:rsid w:val="00EE1812"/>
    <w:rsid w:val="00EE1C4B"/>
    <w:rsid w:val="00EE2B40"/>
    <w:rsid w:val="00EE2CF5"/>
    <w:rsid w:val="00EE2E35"/>
    <w:rsid w:val="00EE334D"/>
    <w:rsid w:val="00EE3488"/>
    <w:rsid w:val="00EE3BB1"/>
    <w:rsid w:val="00EE3E47"/>
    <w:rsid w:val="00EE42B4"/>
    <w:rsid w:val="00EE431D"/>
    <w:rsid w:val="00EE45C6"/>
    <w:rsid w:val="00EE47BB"/>
    <w:rsid w:val="00EE496A"/>
    <w:rsid w:val="00EE4C2A"/>
    <w:rsid w:val="00EE4F72"/>
    <w:rsid w:val="00EE52E4"/>
    <w:rsid w:val="00EE538A"/>
    <w:rsid w:val="00EE5860"/>
    <w:rsid w:val="00EE5C5E"/>
    <w:rsid w:val="00EE5C85"/>
    <w:rsid w:val="00EE6091"/>
    <w:rsid w:val="00EE61A4"/>
    <w:rsid w:val="00EE6234"/>
    <w:rsid w:val="00EE6237"/>
    <w:rsid w:val="00EE73DE"/>
    <w:rsid w:val="00EE766D"/>
    <w:rsid w:val="00EE7BB9"/>
    <w:rsid w:val="00EF025C"/>
    <w:rsid w:val="00EF06F4"/>
    <w:rsid w:val="00EF093A"/>
    <w:rsid w:val="00EF0BD3"/>
    <w:rsid w:val="00EF0C5F"/>
    <w:rsid w:val="00EF0DAD"/>
    <w:rsid w:val="00EF0EE0"/>
    <w:rsid w:val="00EF12FC"/>
    <w:rsid w:val="00EF1313"/>
    <w:rsid w:val="00EF1A1A"/>
    <w:rsid w:val="00EF1A71"/>
    <w:rsid w:val="00EF1B60"/>
    <w:rsid w:val="00EF1BC2"/>
    <w:rsid w:val="00EF22C7"/>
    <w:rsid w:val="00EF230C"/>
    <w:rsid w:val="00EF23B6"/>
    <w:rsid w:val="00EF31AC"/>
    <w:rsid w:val="00EF34E0"/>
    <w:rsid w:val="00EF3C09"/>
    <w:rsid w:val="00EF4154"/>
    <w:rsid w:val="00EF4559"/>
    <w:rsid w:val="00EF4C9C"/>
    <w:rsid w:val="00EF4DFD"/>
    <w:rsid w:val="00EF502E"/>
    <w:rsid w:val="00EF5245"/>
    <w:rsid w:val="00EF5347"/>
    <w:rsid w:val="00EF55AD"/>
    <w:rsid w:val="00EF59CF"/>
    <w:rsid w:val="00EF5A26"/>
    <w:rsid w:val="00EF5AB2"/>
    <w:rsid w:val="00EF5C0D"/>
    <w:rsid w:val="00EF5C77"/>
    <w:rsid w:val="00EF5EB7"/>
    <w:rsid w:val="00EF6480"/>
    <w:rsid w:val="00EF6C06"/>
    <w:rsid w:val="00EF7095"/>
    <w:rsid w:val="00EF7169"/>
    <w:rsid w:val="00EF71C1"/>
    <w:rsid w:val="00EF7C85"/>
    <w:rsid w:val="00F00242"/>
    <w:rsid w:val="00F0108D"/>
    <w:rsid w:val="00F014A1"/>
    <w:rsid w:val="00F01966"/>
    <w:rsid w:val="00F01A05"/>
    <w:rsid w:val="00F01AC5"/>
    <w:rsid w:val="00F021B1"/>
    <w:rsid w:val="00F02254"/>
    <w:rsid w:val="00F0227D"/>
    <w:rsid w:val="00F02365"/>
    <w:rsid w:val="00F0241F"/>
    <w:rsid w:val="00F02423"/>
    <w:rsid w:val="00F025DC"/>
    <w:rsid w:val="00F02675"/>
    <w:rsid w:val="00F0292B"/>
    <w:rsid w:val="00F0315C"/>
    <w:rsid w:val="00F038A4"/>
    <w:rsid w:val="00F03939"/>
    <w:rsid w:val="00F03B40"/>
    <w:rsid w:val="00F044DA"/>
    <w:rsid w:val="00F048C2"/>
    <w:rsid w:val="00F04EC4"/>
    <w:rsid w:val="00F05072"/>
    <w:rsid w:val="00F056AB"/>
    <w:rsid w:val="00F05B0E"/>
    <w:rsid w:val="00F05C57"/>
    <w:rsid w:val="00F0607A"/>
    <w:rsid w:val="00F06127"/>
    <w:rsid w:val="00F066FC"/>
    <w:rsid w:val="00F06A65"/>
    <w:rsid w:val="00F06AEC"/>
    <w:rsid w:val="00F07BE7"/>
    <w:rsid w:val="00F07CF2"/>
    <w:rsid w:val="00F07DF6"/>
    <w:rsid w:val="00F101AC"/>
    <w:rsid w:val="00F102DB"/>
    <w:rsid w:val="00F10A5F"/>
    <w:rsid w:val="00F10DC2"/>
    <w:rsid w:val="00F10DFD"/>
    <w:rsid w:val="00F11204"/>
    <w:rsid w:val="00F113F5"/>
    <w:rsid w:val="00F11590"/>
    <w:rsid w:val="00F11904"/>
    <w:rsid w:val="00F125DB"/>
    <w:rsid w:val="00F12784"/>
    <w:rsid w:val="00F12A8C"/>
    <w:rsid w:val="00F12A99"/>
    <w:rsid w:val="00F1349A"/>
    <w:rsid w:val="00F13BC1"/>
    <w:rsid w:val="00F13CD1"/>
    <w:rsid w:val="00F13DC3"/>
    <w:rsid w:val="00F14850"/>
    <w:rsid w:val="00F1495E"/>
    <w:rsid w:val="00F14988"/>
    <w:rsid w:val="00F14A44"/>
    <w:rsid w:val="00F14B8C"/>
    <w:rsid w:val="00F14CC2"/>
    <w:rsid w:val="00F14FD1"/>
    <w:rsid w:val="00F156C8"/>
    <w:rsid w:val="00F15B1D"/>
    <w:rsid w:val="00F15C94"/>
    <w:rsid w:val="00F15FE4"/>
    <w:rsid w:val="00F1613B"/>
    <w:rsid w:val="00F16A01"/>
    <w:rsid w:val="00F16B56"/>
    <w:rsid w:val="00F17382"/>
    <w:rsid w:val="00F1748F"/>
    <w:rsid w:val="00F17521"/>
    <w:rsid w:val="00F178A9"/>
    <w:rsid w:val="00F17E45"/>
    <w:rsid w:val="00F200D1"/>
    <w:rsid w:val="00F20D0A"/>
    <w:rsid w:val="00F20F68"/>
    <w:rsid w:val="00F21360"/>
    <w:rsid w:val="00F217B0"/>
    <w:rsid w:val="00F217EE"/>
    <w:rsid w:val="00F21B0B"/>
    <w:rsid w:val="00F21BCD"/>
    <w:rsid w:val="00F21D6A"/>
    <w:rsid w:val="00F220C8"/>
    <w:rsid w:val="00F2217D"/>
    <w:rsid w:val="00F22668"/>
    <w:rsid w:val="00F22682"/>
    <w:rsid w:val="00F226D6"/>
    <w:rsid w:val="00F234AB"/>
    <w:rsid w:val="00F23596"/>
    <w:rsid w:val="00F239F4"/>
    <w:rsid w:val="00F2428F"/>
    <w:rsid w:val="00F24B4A"/>
    <w:rsid w:val="00F24C94"/>
    <w:rsid w:val="00F24F85"/>
    <w:rsid w:val="00F252A1"/>
    <w:rsid w:val="00F25AAD"/>
    <w:rsid w:val="00F25B22"/>
    <w:rsid w:val="00F2623D"/>
    <w:rsid w:val="00F263EC"/>
    <w:rsid w:val="00F264F8"/>
    <w:rsid w:val="00F265F8"/>
    <w:rsid w:val="00F26CB5"/>
    <w:rsid w:val="00F26E61"/>
    <w:rsid w:val="00F274DF"/>
    <w:rsid w:val="00F27B90"/>
    <w:rsid w:val="00F30198"/>
    <w:rsid w:val="00F30D32"/>
    <w:rsid w:val="00F31D0B"/>
    <w:rsid w:val="00F31D65"/>
    <w:rsid w:val="00F31DE8"/>
    <w:rsid w:val="00F323C9"/>
    <w:rsid w:val="00F32411"/>
    <w:rsid w:val="00F3254E"/>
    <w:rsid w:val="00F32DAD"/>
    <w:rsid w:val="00F330D6"/>
    <w:rsid w:val="00F339A0"/>
    <w:rsid w:val="00F33D45"/>
    <w:rsid w:val="00F3412C"/>
    <w:rsid w:val="00F34910"/>
    <w:rsid w:val="00F34EC8"/>
    <w:rsid w:val="00F3500B"/>
    <w:rsid w:val="00F35F2E"/>
    <w:rsid w:val="00F36088"/>
    <w:rsid w:val="00F360BC"/>
    <w:rsid w:val="00F36638"/>
    <w:rsid w:val="00F36A20"/>
    <w:rsid w:val="00F36EA0"/>
    <w:rsid w:val="00F371D8"/>
    <w:rsid w:val="00F37442"/>
    <w:rsid w:val="00F377E7"/>
    <w:rsid w:val="00F40038"/>
    <w:rsid w:val="00F402F3"/>
    <w:rsid w:val="00F4095B"/>
    <w:rsid w:val="00F409B8"/>
    <w:rsid w:val="00F40C56"/>
    <w:rsid w:val="00F414EF"/>
    <w:rsid w:val="00F415E1"/>
    <w:rsid w:val="00F41647"/>
    <w:rsid w:val="00F41B3A"/>
    <w:rsid w:val="00F41D50"/>
    <w:rsid w:val="00F41E0C"/>
    <w:rsid w:val="00F41EAD"/>
    <w:rsid w:val="00F42280"/>
    <w:rsid w:val="00F423AE"/>
    <w:rsid w:val="00F428B0"/>
    <w:rsid w:val="00F42BB7"/>
    <w:rsid w:val="00F42E74"/>
    <w:rsid w:val="00F43033"/>
    <w:rsid w:val="00F430E3"/>
    <w:rsid w:val="00F43202"/>
    <w:rsid w:val="00F43442"/>
    <w:rsid w:val="00F43F2D"/>
    <w:rsid w:val="00F43F4E"/>
    <w:rsid w:val="00F44611"/>
    <w:rsid w:val="00F4530A"/>
    <w:rsid w:val="00F45418"/>
    <w:rsid w:val="00F456C2"/>
    <w:rsid w:val="00F45FF4"/>
    <w:rsid w:val="00F463F6"/>
    <w:rsid w:val="00F46A51"/>
    <w:rsid w:val="00F46ADE"/>
    <w:rsid w:val="00F46AE9"/>
    <w:rsid w:val="00F47652"/>
    <w:rsid w:val="00F47754"/>
    <w:rsid w:val="00F47913"/>
    <w:rsid w:val="00F503A9"/>
    <w:rsid w:val="00F5045E"/>
    <w:rsid w:val="00F50867"/>
    <w:rsid w:val="00F50D98"/>
    <w:rsid w:val="00F50E5C"/>
    <w:rsid w:val="00F50EA4"/>
    <w:rsid w:val="00F5153D"/>
    <w:rsid w:val="00F520BA"/>
    <w:rsid w:val="00F52117"/>
    <w:rsid w:val="00F5217A"/>
    <w:rsid w:val="00F521B8"/>
    <w:rsid w:val="00F5233B"/>
    <w:rsid w:val="00F52A7D"/>
    <w:rsid w:val="00F536F2"/>
    <w:rsid w:val="00F53E33"/>
    <w:rsid w:val="00F54509"/>
    <w:rsid w:val="00F553DB"/>
    <w:rsid w:val="00F55672"/>
    <w:rsid w:val="00F55BE2"/>
    <w:rsid w:val="00F560D1"/>
    <w:rsid w:val="00F56120"/>
    <w:rsid w:val="00F56233"/>
    <w:rsid w:val="00F56259"/>
    <w:rsid w:val="00F5657D"/>
    <w:rsid w:val="00F56CC6"/>
    <w:rsid w:val="00F56EC8"/>
    <w:rsid w:val="00F56F07"/>
    <w:rsid w:val="00F57460"/>
    <w:rsid w:val="00F576C9"/>
    <w:rsid w:val="00F57893"/>
    <w:rsid w:val="00F578ED"/>
    <w:rsid w:val="00F57D58"/>
    <w:rsid w:val="00F60426"/>
    <w:rsid w:val="00F60617"/>
    <w:rsid w:val="00F60C92"/>
    <w:rsid w:val="00F60D72"/>
    <w:rsid w:val="00F61062"/>
    <w:rsid w:val="00F611BB"/>
    <w:rsid w:val="00F61587"/>
    <w:rsid w:val="00F61620"/>
    <w:rsid w:val="00F6199D"/>
    <w:rsid w:val="00F62933"/>
    <w:rsid w:val="00F62A05"/>
    <w:rsid w:val="00F62EAB"/>
    <w:rsid w:val="00F638AD"/>
    <w:rsid w:val="00F63B36"/>
    <w:rsid w:val="00F63FA0"/>
    <w:rsid w:val="00F6457D"/>
    <w:rsid w:val="00F64905"/>
    <w:rsid w:val="00F64F13"/>
    <w:rsid w:val="00F650E9"/>
    <w:rsid w:val="00F6526C"/>
    <w:rsid w:val="00F65445"/>
    <w:rsid w:val="00F658B6"/>
    <w:rsid w:val="00F658BD"/>
    <w:rsid w:val="00F66182"/>
    <w:rsid w:val="00F662F3"/>
    <w:rsid w:val="00F6640D"/>
    <w:rsid w:val="00F665D1"/>
    <w:rsid w:val="00F66787"/>
    <w:rsid w:val="00F66C30"/>
    <w:rsid w:val="00F66CC6"/>
    <w:rsid w:val="00F66EAE"/>
    <w:rsid w:val="00F67149"/>
    <w:rsid w:val="00F67BF9"/>
    <w:rsid w:val="00F67EBB"/>
    <w:rsid w:val="00F703B6"/>
    <w:rsid w:val="00F70B82"/>
    <w:rsid w:val="00F712C4"/>
    <w:rsid w:val="00F71311"/>
    <w:rsid w:val="00F71AE8"/>
    <w:rsid w:val="00F71CBB"/>
    <w:rsid w:val="00F71DA4"/>
    <w:rsid w:val="00F7202B"/>
    <w:rsid w:val="00F72436"/>
    <w:rsid w:val="00F726B2"/>
    <w:rsid w:val="00F72A82"/>
    <w:rsid w:val="00F72BA5"/>
    <w:rsid w:val="00F72FE7"/>
    <w:rsid w:val="00F730C2"/>
    <w:rsid w:val="00F735E7"/>
    <w:rsid w:val="00F735F3"/>
    <w:rsid w:val="00F73CE4"/>
    <w:rsid w:val="00F73D9F"/>
    <w:rsid w:val="00F73E87"/>
    <w:rsid w:val="00F752FC"/>
    <w:rsid w:val="00F7537F"/>
    <w:rsid w:val="00F7577F"/>
    <w:rsid w:val="00F758BC"/>
    <w:rsid w:val="00F75A67"/>
    <w:rsid w:val="00F76654"/>
    <w:rsid w:val="00F76A15"/>
    <w:rsid w:val="00F76BCF"/>
    <w:rsid w:val="00F76DCF"/>
    <w:rsid w:val="00F775EE"/>
    <w:rsid w:val="00F77708"/>
    <w:rsid w:val="00F77A5C"/>
    <w:rsid w:val="00F77ECA"/>
    <w:rsid w:val="00F77EFF"/>
    <w:rsid w:val="00F80043"/>
    <w:rsid w:val="00F80095"/>
    <w:rsid w:val="00F8017C"/>
    <w:rsid w:val="00F80455"/>
    <w:rsid w:val="00F809C3"/>
    <w:rsid w:val="00F80A7A"/>
    <w:rsid w:val="00F80C8E"/>
    <w:rsid w:val="00F80D40"/>
    <w:rsid w:val="00F80EDF"/>
    <w:rsid w:val="00F81A07"/>
    <w:rsid w:val="00F81CD2"/>
    <w:rsid w:val="00F81FDA"/>
    <w:rsid w:val="00F822A7"/>
    <w:rsid w:val="00F829E6"/>
    <w:rsid w:val="00F830DA"/>
    <w:rsid w:val="00F83479"/>
    <w:rsid w:val="00F83727"/>
    <w:rsid w:val="00F83C65"/>
    <w:rsid w:val="00F8421D"/>
    <w:rsid w:val="00F8421F"/>
    <w:rsid w:val="00F8485C"/>
    <w:rsid w:val="00F8485D"/>
    <w:rsid w:val="00F84E16"/>
    <w:rsid w:val="00F84E67"/>
    <w:rsid w:val="00F851A4"/>
    <w:rsid w:val="00F852CD"/>
    <w:rsid w:val="00F855EB"/>
    <w:rsid w:val="00F857B6"/>
    <w:rsid w:val="00F85E0A"/>
    <w:rsid w:val="00F863FE"/>
    <w:rsid w:val="00F86BB2"/>
    <w:rsid w:val="00F86CDB"/>
    <w:rsid w:val="00F86D75"/>
    <w:rsid w:val="00F873F0"/>
    <w:rsid w:val="00F8783F"/>
    <w:rsid w:val="00F879D2"/>
    <w:rsid w:val="00F90137"/>
    <w:rsid w:val="00F905C6"/>
    <w:rsid w:val="00F90A2C"/>
    <w:rsid w:val="00F90BA3"/>
    <w:rsid w:val="00F90C07"/>
    <w:rsid w:val="00F90FB4"/>
    <w:rsid w:val="00F91347"/>
    <w:rsid w:val="00F919A4"/>
    <w:rsid w:val="00F92000"/>
    <w:rsid w:val="00F92532"/>
    <w:rsid w:val="00F930C7"/>
    <w:rsid w:val="00F93591"/>
    <w:rsid w:val="00F93A2F"/>
    <w:rsid w:val="00F93AC8"/>
    <w:rsid w:val="00F945FD"/>
    <w:rsid w:val="00F948A2"/>
    <w:rsid w:val="00F948E5"/>
    <w:rsid w:val="00F94DA2"/>
    <w:rsid w:val="00F94EE5"/>
    <w:rsid w:val="00F9584D"/>
    <w:rsid w:val="00F95AEC"/>
    <w:rsid w:val="00F95B31"/>
    <w:rsid w:val="00F96620"/>
    <w:rsid w:val="00F96664"/>
    <w:rsid w:val="00F96A26"/>
    <w:rsid w:val="00F96AE0"/>
    <w:rsid w:val="00F97221"/>
    <w:rsid w:val="00F97440"/>
    <w:rsid w:val="00F97A3C"/>
    <w:rsid w:val="00F97A53"/>
    <w:rsid w:val="00FA0104"/>
    <w:rsid w:val="00FA0422"/>
    <w:rsid w:val="00FA099F"/>
    <w:rsid w:val="00FA14B3"/>
    <w:rsid w:val="00FA1626"/>
    <w:rsid w:val="00FA194A"/>
    <w:rsid w:val="00FA1C6E"/>
    <w:rsid w:val="00FA201E"/>
    <w:rsid w:val="00FA210F"/>
    <w:rsid w:val="00FA2372"/>
    <w:rsid w:val="00FA2DEF"/>
    <w:rsid w:val="00FA312B"/>
    <w:rsid w:val="00FA3765"/>
    <w:rsid w:val="00FA3864"/>
    <w:rsid w:val="00FA4080"/>
    <w:rsid w:val="00FA44BD"/>
    <w:rsid w:val="00FA4580"/>
    <w:rsid w:val="00FA48B2"/>
    <w:rsid w:val="00FA4944"/>
    <w:rsid w:val="00FA4BE3"/>
    <w:rsid w:val="00FA5357"/>
    <w:rsid w:val="00FA53C2"/>
    <w:rsid w:val="00FA5C8D"/>
    <w:rsid w:val="00FA60EE"/>
    <w:rsid w:val="00FA624C"/>
    <w:rsid w:val="00FA6475"/>
    <w:rsid w:val="00FA65F5"/>
    <w:rsid w:val="00FA6BEC"/>
    <w:rsid w:val="00FA7220"/>
    <w:rsid w:val="00FA7B44"/>
    <w:rsid w:val="00FB00F5"/>
    <w:rsid w:val="00FB09DB"/>
    <w:rsid w:val="00FB0C7F"/>
    <w:rsid w:val="00FB11B6"/>
    <w:rsid w:val="00FB12BB"/>
    <w:rsid w:val="00FB179D"/>
    <w:rsid w:val="00FB19AE"/>
    <w:rsid w:val="00FB1F01"/>
    <w:rsid w:val="00FB2039"/>
    <w:rsid w:val="00FB2112"/>
    <w:rsid w:val="00FB2195"/>
    <w:rsid w:val="00FB2402"/>
    <w:rsid w:val="00FB267F"/>
    <w:rsid w:val="00FB3309"/>
    <w:rsid w:val="00FB3A3D"/>
    <w:rsid w:val="00FB3EAE"/>
    <w:rsid w:val="00FB3ED7"/>
    <w:rsid w:val="00FB4110"/>
    <w:rsid w:val="00FB42BB"/>
    <w:rsid w:val="00FB4738"/>
    <w:rsid w:val="00FB4B79"/>
    <w:rsid w:val="00FB5292"/>
    <w:rsid w:val="00FB5394"/>
    <w:rsid w:val="00FB54A5"/>
    <w:rsid w:val="00FB5646"/>
    <w:rsid w:val="00FB57D7"/>
    <w:rsid w:val="00FB5C0C"/>
    <w:rsid w:val="00FB628E"/>
    <w:rsid w:val="00FB6B0D"/>
    <w:rsid w:val="00FB6C01"/>
    <w:rsid w:val="00FB6FCB"/>
    <w:rsid w:val="00FB740E"/>
    <w:rsid w:val="00FB7919"/>
    <w:rsid w:val="00FB7EC1"/>
    <w:rsid w:val="00FC081E"/>
    <w:rsid w:val="00FC08CC"/>
    <w:rsid w:val="00FC1395"/>
    <w:rsid w:val="00FC1578"/>
    <w:rsid w:val="00FC1C9E"/>
    <w:rsid w:val="00FC1E03"/>
    <w:rsid w:val="00FC27D9"/>
    <w:rsid w:val="00FC2DF4"/>
    <w:rsid w:val="00FC3058"/>
    <w:rsid w:val="00FC32E5"/>
    <w:rsid w:val="00FC331A"/>
    <w:rsid w:val="00FC360E"/>
    <w:rsid w:val="00FC3AFC"/>
    <w:rsid w:val="00FC3C2A"/>
    <w:rsid w:val="00FC4A09"/>
    <w:rsid w:val="00FC4FB7"/>
    <w:rsid w:val="00FC511D"/>
    <w:rsid w:val="00FC56E7"/>
    <w:rsid w:val="00FC57A9"/>
    <w:rsid w:val="00FC6345"/>
    <w:rsid w:val="00FC67EA"/>
    <w:rsid w:val="00FC6BC9"/>
    <w:rsid w:val="00FC6F4C"/>
    <w:rsid w:val="00FC74E1"/>
    <w:rsid w:val="00FC7A6C"/>
    <w:rsid w:val="00FD0461"/>
    <w:rsid w:val="00FD0BBE"/>
    <w:rsid w:val="00FD0DFE"/>
    <w:rsid w:val="00FD1459"/>
    <w:rsid w:val="00FD1524"/>
    <w:rsid w:val="00FD1B2E"/>
    <w:rsid w:val="00FD1C10"/>
    <w:rsid w:val="00FD1F7A"/>
    <w:rsid w:val="00FD208F"/>
    <w:rsid w:val="00FD3051"/>
    <w:rsid w:val="00FD318D"/>
    <w:rsid w:val="00FD3790"/>
    <w:rsid w:val="00FD38E3"/>
    <w:rsid w:val="00FD4074"/>
    <w:rsid w:val="00FD46A1"/>
    <w:rsid w:val="00FD5369"/>
    <w:rsid w:val="00FD54F1"/>
    <w:rsid w:val="00FD56B3"/>
    <w:rsid w:val="00FD5A4B"/>
    <w:rsid w:val="00FD5AFB"/>
    <w:rsid w:val="00FD5BA0"/>
    <w:rsid w:val="00FD5D87"/>
    <w:rsid w:val="00FD649D"/>
    <w:rsid w:val="00FD6AA3"/>
    <w:rsid w:val="00FD6EB2"/>
    <w:rsid w:val="00FD7763"/>
    <w:rsid w:val="00FD7A04"/>
    <w:rsid w:val="00FD7B45"/>
    <w:rsid w:val="00FD7D55"/>
    <w:rsid w:val="00FD7EE3"/>
    <w:rsid w:val="00FE00E5"/>
    <w:rsid w:val="00FE0609"/>
    <w:rsid w:val="00FE0614"/>
    <w:rsid w:val="00FE07A9"/>
    <w:rsid w:val="00FE0945"/>
    <w:rsid w:val="00FE0976"/>
    <w:rsid w:val="00FE0CDC"/>
    <w:rsid w:val="00FE167E"/>
    <w:rsid w:val="00FE17D8"/>
    <w:rsid w:val="00FE1B2C"/>
    <w:rsid w:val="00FE20AC"/>
    <w:rsid w:val="00FE24D0"/>
    <w:rsid w:val="00FE2B76"/>
    <w:rsid w:val="00FE31AD"/>
    <w:rsid w:val="00FE334A"/>
    <w:rsid w:val="00FE3392"/>
    <w:rsid w:val="00FE34F4"/>
    <w:rsid w:val="00FE35C9"/>
    <w:rsid w:val="00FE3C33"/>
    <w:rsid w:val="00FE3D5C"/>
    <w:rsid w:val="00FE416D"/>
    <w:rsid w:val="00FE4391"/>
    <w:rsid w:val="00FE44AC"/>
    <w:rsid w:val="00FE4FAC"/>
    <w:rsid w:val="00FE51E8"/>
    <w:rsid w:val="00FE5213"/>
    <w:rsid w:val="00FE625E"/>
    <w:rsid w:val="00FE6C25"/>
    <w:rsid w:val="00FE6F74"/>
    <w:rsid w:val="00FE708E"/>
    <w:rsid w:val="00FE7792"/>
    <w:rsid w:val="00FE79C6"/>
    <w:rsid w:val="00FF000B"/>
    <w:rsid w:val="00FF004F"/>
    <w:rsid w:val="00FF01D8"/>
    <w:rsid w:val="00FF024A"/>
    <w:rsid w:val="00FF0335"/>
    <w:rsid w:val="00FF05EB"/>
    <w:rsid w:val="00FF06B5"/>
    <w:rsid w:val="00FF1266"/>
    <w:rsid w:val="00FF14F8"/>
    <w:rsid w:val="00FF163E"/>
    <w:rsid w:val="00FF1F0D"/>
    <w:rsid w:val="00FF2106"/>
    <w:rsid w:val="00FF213F"/>
    <w:rsid w:val="00FF267C"/>
    <w:rsid w:val="00FF2B93"/>
    <w:rsid w:val="00FF30C2"/>
    <w:rsid w:val="00FF30CD"/>
    <w:rsid w:val="00FF39B8"/>
    <w:rsid w:val="00FF3A90"/>
    <w:rsid w:val="00FF40F0"/>
    <w:rsid w:val="00FF47E3"/>
    <w:rsid w:val="00FF49A2"/>
    <w:rsid w:val="00FF4C33"/>
    <w:rsid w:val="00FF4D18"/>
    <w:rsid w:val="00FF4DA1"/>
    <w:rsid w:val="00FF4EDB"/>
    <w:rsid w:val="00FF4F4F"/>
    <w:rsid w:val="00FF5154"/>
    <w:rsid w:val="00FF579E"/>
    <w:rsid w:val="00FF5986"/>
    <w:rsid w:val="00FF5BA2"/>
    <w:rsid w:val="00FF616F"/>
    <w:rsid w:val="00FF64EC"/>
    <w:rsid w:val="00FF6C17"/>
    <w:rsid w:val="00FF760F"/>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C98"/>
    <w:pPr>
      <w:spacing w:after="120" w:line="276" w:lineRule="auto"/>
      <w:ind w:firstLine="567"/>
      <w:jc w:val="both"/>
    </w:pPr>
    <w:rPr>
      <w:lang w:val="hy-AM"/>
    </w:rPr>
  </w:style>
  <w:style w:type="paragraph" w:styleId="Heading1">
    <w:name w:val="heading 1"/>
    <w:basedOn w:val="Normal"/>
    <w:next w:val="Normal"/>
    <w:link w:val="Heading1Char"/>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a"/>
    <w:next w:val="Normal"/>
    <w:link w:val="Heading2Char"/>
    <w:uiPriority w:val="9"/>
    <w:unhideWhenUsed/>
    <w:qFormat/>
    <w:rsid w:val="00605946"/>
    <w:pPr>
      <w:numPr>
        <w:numId w:val="8"/>
      </w:numPr>
      <w:spacing w:before="120" w:line="276" w:lineRule="auto"/>
      <w:outlineLvl w:val="1"/>
    </w:pPr>
    <w:rPr>
      <w:bCs/>
      <w:sz w:val="24"/>
      <w:szCs w:val="28"/>
    </w:rPr>
  </w:style>
  <w:style w:type="paragraph" w:styleId="Heading3">
    <w:name w:val="heading 3"/>
    <w:basedOn w:val="Normal"/>
    <w:next w:val="Normal"/>
    <w:link w:val="Heading3Char"/>
    <w:uiPriority w:val="9"/>
    <w:unhideWhenUsed/>
    <w:qFormat/>
    <w:rsid w:val="00341534"/>
    <w:pPr>
      <w:keepNext/>
      <w:keepLines/>
      <w:numPr>
        <w:ilvl w:val="1"/>
        <w:numId w:val="2"/>
      </w:numPr>
      <w:spacing w:before="40"/>
      <w:ind w:left="567" w:hanging="567"/>
      <w:outlineLvl w:val="2"/>
    </w:pPr>
    <w:rPr>
      <w:rFonts w:eastAsiaTheme="majorEastAsia" w:cstheme="majorBidi"/>
      <w:color w:val="002060"/>
      <w:szCs w:val="24"/>
    </w:rPr>
  </w:style>
  <w:style w:type="paragraph" w:styleId="Heading4">
    <w:name w:val="heading 4"/>
    <w:basedOn w:val="Normal"/>
    <w:next w:val="Normal"/>
    <w:link w:val="Heading4Char"/>
    <w:uiPriority w:val="9"/>
    <w:unhideWhenUsed/>
    <w:qFormat/>
    <w:rsid w:val="0066193C"/>
    <w:pPr>
      <w:keepNext/>
      <w:keepLines/>
      <w:spacing w:before="40" w:after="0"/>
      <w:outlineLvl w:val="3"/>
    </w:pPr>
    <w:rPr>
      <w:rFonts w:eastAsiaTheme="majorEastAsia" w:cstheme="majorBidi"/>
      <w:i/>
      <w:iCs/>
      <w:color w:val="002060"/>
    </w:rPr>
  </w:style>
  <w:style w:type="paragraph" w:styleId="Heading5">
    <w:name w:val="heading 5"/>
    <w:basedOn w:val="Normal"/>
    <w:next w:val="Normal"/>
    <w:link w:val="Heading5Char"/>
    <w:uiPriority w:val="9"/>
    <w:unhideWhenUsed/>
    <w:qFormat/>
    <w:rsid w:val="002750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ՎՊ"/>
    <w:basedOn w:val="Heading1"/>
    <w:link w:val="Char"/>
    <w:qFormat/>
    <w:rsid w:val="009B67A2"/>
    <w:pPr>
      <w:numPr>
        <w:numId w:val="3"/>
      </w:numPr>
      <w:spacing w:before="320" w:after="120" w:line="240" w:lineRule="auto"/>
      <w:jc w:val="left"/>
    </w:pPr>
    <w:rPr>
      <w:rFonts w:ascii="GHEA Grapalat" w:eastAsia="Times New Roman" w:hAnsi="GHEA Grapalat"/>
      <w:b/>
      <w:color w:val="002060"/>
      <w:sz w:val="28"/>
      <w:szCs w:val="30"/>
    </w:rPr>
  </w:style>
  <w:style w:type="character" w:customStyle="1" w:styleId="Char">
    <w:name w:val="ՎՊ Char"/>
    <w:basedOn w:val="Heading1Char"/>
    <w:link w:val="a"/>
    <w:rsid w:val="009B67A2"/>
    <w:rPr>
      <w:rFonts w:asciiTheme="majorHAnsi" w:eastAsia="Times New Roman" w:hAnsiTheme="majorHAnsi" w:cstheme="majorBidi"/>
      <w:b/>
      <w:color w:val="002060"/>
      <w:sz w:val="28"/>
      <w:szCs w:val="30"/>
      <w:lang w:val="hy-AM"/>
    </w:rPr>
  </w:style>
  <w:style w:type="character" w:customStyle="1" w:styleId="Heading1Char">
    <w:name w:val="Heading 1 Char"/>
    <w:basedOn w:val="DefaultParagraphFont"/>
    <w:link w:val="Heading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Heading2"/>
    <w:next w:val="a"/>
    <w:link w:val="VP2Char"/>
    <w:qFormat/>
    <w:rsid w:val="00551B99"/>
    <w:pPr>
      <w:numPr>
        <w:numId w:val="2"/>
      </w:numPr>
    </w:pPr>
    <w:rPr>
      <w:b w:val="0"/>
    </w:rPr>
  </w:style>
  <w:style w:type="character" w:customStyle="1" w:styleId="VP2Char">
    <w:name w:val="VP 2 Char"/>
    <w:basedOn w:val="Heading2Char"/>
    <w:link w:val="VP2"/>
    <w:rsid w:val="00551B99"/>
    <w:rPr>
      <w:rFonts w:eastAsia="Times New Roman" w:cstheme="majorBidi"/>
      <w:b w:val="0"/>
      <w:bCs/>
      <w:color w:val="002060"/>
      <w:szCs w:val="28"/>
      <w:lang w:val="hy-AM"/>
    </w:rPr>
  </w:style>
  <w:style w:type="character" w:customStyle="1" w:styleId="Heading2Char">
    <w:name w:val="Heading 2 Char"/>
    <w:basedOn w:val="DefaultParagraphFont"/>
    <w:link w:val="Heading2"/>
    <w:uiPriority w:val="9"/>
    <w:rsid w:val="00605946"/>
    <w:rPr>
      <w:rFonts w:eastAsia="Times New Roman" w:cstheme="majorBidi"/>
      <w:b/>
      <w:bCs/>
      <w:color w:val="002060"/>
      <w:szCs w:val="28"/>
      <w:lang w:val="hy-AM"/>
    </w:rPr>
  </w:style>
  <w:style w:type="paragraph" w:customStyle="1" w:styleId="VP1">
    <w:name w:val="VP1"/>
    <w:basedOn w:val="Normal"/>
    <w:next w:val="Normal"/>
    <w:link w:val="VP1Char"/>
    <w:qFormat/>
    <w:rsid w:val="00604FF2"/>
    <w:pPr>
      <w:numPr>
        <w:numId w:val="1"/>
      </w:numPr>
    </w:pPr>
    <w:rPr>
      <w:b/>
      <w:sz w:val="28"/>
    </w:rPr>
  </w:style>
  <w:style w:type="character" w:customStyle="1" w:styleId="VP1Char">
    <w:name w:val="VP1 Char"/>
    <w:basedOn w:val="DefaultParagraphFont"/>
    <w:link w:val="VP1"/>
    <w:rsid w:val="00604FF2"/>
    <w:rPr>
      <w:b/>
      <w:sz w:val="28"/>
      <w:lang w:val="hy-AM"/>
    </w:rPr>
  </w:style>
  <w:style w:type="table" w:styleId="TableGrid">
    <w:name w:val="Table Grid"/>
    <w:basedOn w:val="TableNormal"/>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Titulo"/>
    <w:basedOn w:val="Normal"/>
    <w:link w:val="ListParagraphChar"/>
    <w:uiPriority w:val="34"/>
    <w:qFormat/>
    <w:rsid w:val="004610E6"/>
    <w:pPr>
      <w:ind w:left="720"/>
      <w:contextualSpacing/>
    </w:pPr>
  </w:style>
  <w:style w:type="table" w:customStyle="1" w:styleId="GridTable4-Accent11">
    <w:name w:val="Grid Table 4 - Accent 11"/>
    <w:basedOn w:val="TableNormal"/>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5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17"/>
    <w:rPr>
      <w:rFonts w:ascii="Tahoma" w:hAnsi="Tahoma" w:cs="Tahoma"/>
      <w:sz w:val="16"/>
      <w:szCs w:val="16"/>
      <w:lang w:val="hy-AM"/>
    </w:rPr>
  </w:style>
  <w:style w:type="paragraph" w:styleId="NormalWeb">
    <w:name w:val="Normal (Web)"/>
    <w:basedOn w:val="Normal"/>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1F4BE9"/>
    <w:rPr>
      <w:b/>
      <w:bCs/>
    </w:rPr>
  </w:style>
  <w:style w:type="paragraph" w:styleId="Header">
    <w:name w:val="header"/>
    <w:basedOn w:val="Normal"/>
    <w:link w:val="HeaderChar"/>
    <w:uiPriority w:val="99"/>
    <w:unhideWhenUsed/>
    <w:rsid w:val="000F6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76"/>
    <w:rPr>
      <w:lang w:val="hy-AM"/>
    </w:rPr>
  </w:style>
  <w:style w:type="paragraph" w:styleId="Footer">
    <w:name w:val="footer"/>
    <w:basedOn w:val="Normal"/>
    <w:link w:val="FooterChar"/>
    <w:uiPriority w:val="99"/>
    <w:unhideWhenUsed/>
    <w:rsid w:val="000F6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76"/>
    <w:rPr>
      <w:lang w:val="hy-AM"/>
    </w:rPr>
  </w:style>
  <w:style w:type="character" w:styleId="CommentReference">
    <w:name w:val="annotation reference"/>
    <w:basedOn w:val="DefaultParagraphFont"/>
    <w:uiPriority w:val="99"/>
    <w:semiHidden/>
    <w:unhideWhenUsed/>
    <w:rsid w:val="0051709D"/>
    <w:rPr>
      <w:sz w:val="16"/>
      <w:szCs w:val="16"/>
    </w:rPr>
  </w:style>
  <w:style w:type="paragraph" w:styleId="CommentText">
    <w:name w:val="annotation text"/>
    <w:basedOn w:val="Normal"/>
    <w:link w:val="CommentTextChar"/>
    <w:uiPriority w:val="99"/>
    <w:semiHidden/>
    <w:unhideWhenUsed/>
    <w:rsid w:val="00D5650C"/>
    <w:pPr>
      <w:spacing w:line="240" w:lineRule="auto"/>
    </w:pPr>
    <w:rPr>
      <w:color w:val="0070C0"/>
      <w:sz w:val="28"/>
      <w:szCs w:val="20"/>
    </w:rPr>
  </w:style>
  <w:style w:type="character" w:customStyle="1" w:styleId="CommentTextChar">
    <w:name w:val="Comment Text Char"/>
    <w:basedOn w:val="DefaultParagraphFont"/>
    <w:link w:val="CommentText"/>
    <w:uiPriority w:val="99"/>
    <w:semiHidden/>
    <w:rsid w:val="00D5650C"/>
    <w:rPr>
      <w:color w:val="0070C0"/>
      <w:sz w:val="28"/>
      <w:szCs w:val="20"/>
      <w:lang w:val="hy-AM"/>
    </w:rPr>
  </w:style>
  <w:style w:type="paragraph" w:styleId="CommentSubject">
    <w:name w:val="annotation subject"/>
    <w:basedOn w:val="CommentText"/>
    <w:next w:val="CommentText"/>
    <w:link w:val="CommentSubjectChar"/>
    <w:uiPriority w:val="99"/>
    <w:semiHidden/>
    <w:unhideWhenUsed/>
    <w:rsid w:val="0051709D"/>
    <w:rPr>
      <w:b/>
      <w:bCs/>
    </w:rPr>
  </w:style>
  <w:style w:type="character" w:customStyle="1" w:styleId="CommentSubjectChar">
    <w:name w:val="Comment Subject Char"/>
    <w:basedOn w:val="CommentTextChar"/>
    <w:link w:val="CommentSubject"/>
    <w:uiPriority w:val="99"/>
    <w:semiHidden/>
    <w:rsid w:val="0051709D"/>
    <w:rPr>
      <w:b/>
      <w:bCs/>
      <w:color w:val="0070C0"/>
      <w:sz w:val="20"/>
      <w:szCs w:val="20"/>
      <w:lang w:val="hy-AM"/>
    </w:rPr>
  </w:style>
  <w:style w:type="numbering" w:customStyle="1" w:styleId="CurrentList1">
    <w:name w:val="Current List1"/>
    <w:uiPriority w:val="99"/>
    <w:rsid w:val="006044C8"/>
    <w:pPr>
      <w:numPr>
        <w:numId w:val="4"/>
      </w:numPr>
    </w:pPr>
  </w:style>
  <w:style w:type="character" w:customStyle="1" w:styleId="Heading3Char">
    <w:name w:val="Heading 3 Char"/>
    <w:basedOn w:val="DefaultParagraphFont"/>
    <w:link w:val="Heading3"/>
    <w:uiPriority w:val="9"/>
    <w:rsid w:val="00341534"/>
    <w:rPr>
      <w:rFonts w:eastAsiaTheme="majorEastAsia" w:cstheme="majorBidi"/>
      <w:color w:val="002060"/>
      <w:szCs w:val="24"/>
      <w:lang w:val="hy-AM"/>
    </w:rPr>
  </w:style>
  <w:style w:type="character" w:styleId="Hyperlink">
    <w:name w:val="Hyperlink"/>
    <w:basedOn w:val="DefaultParagraphFont"/>
    <w:uiPriority w:val="99"/>
    <w:unhideWhenUsed/>
    <w:rsid w:val="00251FDF"/>
    <w:rPr>
      <w:color w:val="0563C1"/>
      <w:u w:val="single"/>
    </w:rPr>
  </w:style>
  <w:style w:type="character" w:styleId="FollowedHyperlink">
    <w:name w:val="FollowedHyperlink"/>
    <w:basedOn w:val="DefaultParagraphFont"/>
    <w:uiPriority w:val="99"/>
    <w:semiHidden/>
    <w:unhideWhenUsed/>
    <w:rsid w:val="00251FDF"/>
    <w:rPr>
      <w:color w:val="954F72"/>
      <w:u w:val="single"/>
    </w:rPr>
  </w:style>
  <w:style w:type="paragraph" w:customStyle="1" w:styleId="msonormal0">
    <w:name w:val="msonormal"/>
    <w:basedOn w:val="Normal"/>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NoSpacing">
    <w:name w:val="No Spacing"/>
    <w:uiPriority w:val="1"/>
    <w:qFormat/>
    <w:rsid w:val="00133FCD"/>
    <w:pPr>
      <w:spacing w:after="0" w:line="240" w:lineRule="auto"/>
      <w:ind w:firstLine="567"/>
      <w:jc w:val="both"/>
    </w:pPr>
    <w:rPr>
      <w:b/>
      <w:bCs/>
      <w:color w:val="7030A0"/>
      <w:lang w:val="hy-AM"/>
    </w:rPr>
  </w:style>
  <w:style w:type="character" w:customStyle="1" w:styleId="Heading4Char">
    <w:name w:val="Heading 4 Char"/>
    <w:basedOn w:val="DefaultParagraphFont"/>
    <w:link w:val="Heading4"/>
    <w:uiPriority w:val="9"/>
    <w:rsid w:val="0066193C"/>
    <w:rPr>
      <w:rFonts w:eastAsiaTheme="majorEastAsia" w:cstheme="majorBidi"/>
      <w:i/>
      <w:iCs/>
      <w:color w:val="002060"/>
      <w:lang w:val="hy-AM"/>
    </w:rPr>
  </w:style>
  <w:style w:type="paragraph" w:styleId="TOCHeading">
    <w:name w:val="TOC Heading"/>
    <w:basedOn w:val="Heading1"/>
    <w:next w:val="Normal"/>
    <w:uiPriority w:val="39"/>
    <w:unhideWhenUsed/>
    <w:qFormat/>
    <w:rsid w:val="00052A9B"/>
    <w:pPr>
      <w:ind w:firstLine="0"/>
      <w:jc w:val="left"/>
      <w:outlineLvl w:val="9"/>
    </w:pPr>
    <w:rPr>
      <w:lang w:val="en-US"/>
    </w:rPr>
  </w:style>
  <w:style w:type="paragraph" w:styleId="TOC1">
    <w:name w:val="toc 1"/>
    <w:basedOn w:val="Normal"/>
    <w:next w:val="Normal"/>
    <w:autoRedefine/>
    <w:uiPriority w:val="39"/>
    <w:unhideWhenUsed/>
    <w:rsid w:val="00874B9E"/>
    <w:pPr>
      <w:tabs>
        <w:tab w:val="left" w:pos="567"/>
        <w:tab w:val="right" w:leader="dot" w:pos="9289"/>
      </w:tabs>
      <w:spacing w:after="100"/>
      <w:ind w:firstLine="0"/>
    </w:pPr>
  </w:style>
  <w:style w:type="paragraph" w:styleId="TOC2">
    <w:name w:val="toc 2"/>
    <w:basedOn w:val="Normal"/>
    <w:next w:val="Normal"/>
    <w:autoRedefine/>
    <w:uiPriority w:val="39"/>
    <w:unhideWhenUsed/>
    <w:rsid w:val="00D237C1"/>
    <w:pPr>
      <w:tabs>
        <w:tab w:val="left" w:pos="1320"/>
        <w:tab w:val="right" w:leader="dot" w:pos="9289"/>
      </w:tabs>
      <w:spacing w:after="100"/>
      <w:ind w:left="240"/>
    </w:pPr>
    <w:rPr>
      <w:b/>
      <w:bCs/>
      <w:noProof/>
    </w:rPr>
  </w:style>
  <w:style w:type="paragraph" w:styleId="TOC3">
    <w:name w:val="toc 3"/>
    <w:basedOn w:val="Normal"/>
    <w:next w:val="Normal"/>
    <w:autoRedefine/>
    <w:uiPriority w:val="39"/>
    <w:unhideWhenUsed/>
    <w:rsid w:val="00963894"/>
    <w:pPr>
      <w:tabs>
        <w:tab w:val="left" w:pos="1134"/>
        <w:tab w:val="left" w:pos="1760"/>
        <w:tab w:val="right" w:leader="dot" w:pos="9289"/>
      </w:tabs>
      <w:spacing w:after="100"/>
      <w:ind w:left="480"/>
    </w:pPr>
  </w:style>
  <w:style w:type="character" w:customStyle="1" w:styleId="UnresolvedMention1">
    <w:name w:val="Unresolved Mention1"/>
    <w:basedOn w:val="DefaultParagraphFont"/>
    <w:uiPriority w:val="99"/>
    <w:semiHidden/>
    <w:unhideWhenUsed/>
    <w:rsid w:val="00CA0A2E"/>
    <w:rPr>
      <w:color w:val="605E5C"/>
      <w:shd w:val="clear" w:color="auto" w:fill="E1DFDD"/>
    </w:rPr>
  </w:style>
  <w:style w:type="table" w:customStyle="1" w:styleId="TableGrid1">
    <w:name w:val="Table Grid1"/>
    <w:basedOn w:val="TableNormal"/>
    <w:next w:val="TableGrid"/>
    <w:uiPriority w:val="59"/>
    <w:rsid w:val="00AD10B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6A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1E9"/>
    <w:pPr>
      <w:spacing w:after="0" w:line="240" w:lineRule="auto"/>
    </w:pPr>
    <w:rPr>
      <w:lang w:val="hy-AM"/>
    </w:rPr>
  </w:style>
  <w:style w:type="character" w:styleId="PlaceholderText">
    <w:name w:val="Placeholder Text"/>
    <w:basedOn w:val="DefaultParagraphFont"/>
    <w:uiPriority w:val="99"/>
    <w:semiHidden/>
    <w:rsid w:val="00815DE7"/>
    <w:rPr>
      <w:color w:val="808080"/>
    </w:rPr>
  </w:style>
  <w:style w:type="character" w:customStyle="1" w:styleId="Heading5Char">
    <w:name w:val="Heading 5 Char"/>
    <w:basedOn w:val="DefaultParagraphFont"/>
    <w:link w:val="Heading5"/>
    <w:uiPriority w:val="9"/>
    <w:rsid w:val="00275092"/>
    <w:rPr>
      <w:rFonts w:asciiTheme="majorHAnsi" w:eastAsiaTheme="majorEastAsia" w:hAnsiTheme="majorHAnsi" w:cstheme="majorBidi"/>
      <w:color w:val="2F5496" w:themeColor="accent1" w:themeShade="BF"/>
      <w:lang w:val="hy-AM"/>
    </w:rPr>
  </w:style>
  <w:style w:type="paragraph" w:styleId="FootnoteText">
    <w:name w:val="footnote text"/>
    <w:basedOn w:val="Normal"/>
    <w:link w:val="FootnoteTextChar"/>
    <w:uiPriority w:val="99"/>
    <w:semiHidden/>
    <w:unhideWhenUsed/>
    <w:rsid w:val="007D34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442"/>
    <w:rPr>
      <w:sz w:val="20"/>
      <w:szCs w:val="20"/>
      <w:lang w:val="hy-AM"/>
    </w:rPr>
  </w:style>
  <w:style w:type="character" w:styleId="FootnoteReference">
    <w:name w:val="footnote reference"/>
    <w:basedOn w:val="DefaultParagraphFont"/>
    <w:uiPriority w:val="99"/>
    <w:semiHidden/>
    <w:unhideWhenUsed/>
    <w:rsid w:val="007D3442"/>
    <w:rPr>
      <w:vertAlign w:val="superscript"/>
    </w:rPr>
  </w:style>
  <w:style w:type="table" w:customStyle="1" w:styleId="GridTable4-Accent111">
    <w:name w:val="Grid Table 4 - Accent 111"/>
    <w:basedOn w:val="TableNormal"/>
    <w:uiPriority w:val="49"/>
    <w:rsid w:val="007C0621"/>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A50315"/>
    <w:rPr>
      <w:lang w:val="hy-AM"/>
    </w:rPr>
  </w:style>
  <w:style w:type="table" w:customStyle="1" w:styleId="TableGrid3">
    <w:name w:val="Table Grid3"/>
    <w:basedOn w:val="TableNormal"/>
    <w:next w:val="TableGrid"/>
    <w:uiPriority w:val="39"/>
    <w:rsid w:val="000033FE"/>
    <w:pPr>
      <w:spacing w:after="0" w:line="240" w:lineRule="auto"/>
      <w:ind w:firstLine="533"/>
      <w:jc w:val="both"/>
    </w:pPr>
    <w:rPr>
      <w:bC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02B7"/>
    <w:pPr>
      <w:spacing w:after="0" w:line="240" w:lineRule="auto"/>
      <w:ind w:firstLine="533"/>
      <w:jc w:val="both"/>
    </w:pPr>
    <w:rPr>
      <w:bC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2637">
      <w:bodyDiv w:val="1"/>
      <w:marLeft w:val="0"/>
      <w:marRight w:val="0"/>
      <w:marTop w:val="0"/>
      <w:marBottom w:val="0"/>
      <w:divBdr>
        <w:top w:val="none" w:sz="0" w:space="0" w:color="auto"/>
        <w:left w:val="none" w:sz="0" w:space="0" w:color="auto"/>
        <w:bottom w:val="none" w:sz="0" w:space="0" w:color="auto"/>
        <w:right w:val="none" w:sz="0" w:space="0" w:color="auto"/>
      </w:divBdr>
    </w:div>
    <w:div w:id="39524399">
      <w:bodyDiv w:val="1"/>
      <w:marLeft w:val="0"/>
      <w:marRight w:val="0"/>
      <w:marTop w:val="0"/>
      <w:marBottom w:val="0"/>
      <w:divBdr>
        <w:top w:val="none" w:sz="0" w:space="0" w:color="auto"/>
        <w:left w:val="none" w:sz="0" w:space="0" w:color="auto"/>
        <w:bottom w:val="none" w:sz="0" w:space="0" w:color="auto"/>
        <w:right w:val="none" w:sz="0" w:space="0" w:color="auto"/>
      </w:divBdr>
    </w:div>
    <w:div w:id="50470892">
      <w:bodyDiv w:val="1"/>
      <w:marLeft w:val="0"/>
      <w:marRight w:val="0"/>
      <w:marTop w:val="0"/>
      <w:marBottom w:val="0"/>
      <w:divBdr>
        <w:top w:val="none" w:sz="0" w:space="0" w:color="auto"/>
        <w:left w:val="none" w:sz="0" w:space="0" w:color="auto"/>
        <w:bottom w:val="none" w:sz="0" w:space="0" w:color="auto"/>
        <w:right w:val="none" w:sz="0" w:space="0" w:color="auto"/>
      </w:divBdr>
    </w:div>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68890115">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74129621">
      <w:bodyDiv w:val="1"/>
      <w:marLeft w:val="0"/>
      <w:marRight w:val="0"/>
      <w:marTop w:val="0"/>
      <w:marBottom w:val="0"/>
      <w:divBdr>
        <w:top w:val="none" w:sz="0" w:space="0" w:color="auto"/>
        <w:left w:val="none" w:sz="0" w:space="0" w:color="auto"/>
        <w:bottom w:val="none" w:sz="0" w:space="0" w:color="auto"/>
        <w:right w:val="none" w:sz="0" w:space="0" w:color="auto"/>
      </w:divBdr>
    </w:div>
    <w:div w:id="82797587">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1976214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44705371">
      <w:bodyDiv w:val="1"/>
      <w:marLeft w:val="0"/>
      <w:marRight w:val="0"/>
      <w:marTop w:val="0"/>
      <w:marBottom w:val="0"/>
      <w:divBdr>
        <w:top w:val="none" w:sz="0" w:space="0" w:color="auto"/>
        <w:left w:val="none" w:sz="0" w:space="0" w:color="auto"/>
        <w:bottom w:val="none" w:sz="0" w:space="0" w:color="auto"/>
        <w:right w:val="none" w:sz="0" w:space="0" w:color="auto"/>
      </w:divBdr>
    </w:div>
    <w:div w:id="151408496">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66218764">
      <w:bodyDiv w:val="1"/>
      <w:marLeft w:val="0"/>
      <w:marRight w:val="0"/>
      <w:marTop w:val="0"/>
      <w:marBottom w:val="0"/>
      <w:divBdr>
        <w:top w:val="none" w:sz="0" w:space="0" w:color="auto"/>
        <w:left w:val="none" w:sz="0" w:space="0" w:color="auto"/>
        <w:bottom w:val="none" w:sz="0" w:space="0" w:color="auto"/>
        <w:right w:val="none" w:sz="0" w:space="0" w:color="auto"/>
      </w:divBdr>
    </w:div>
    <w:div w:id="175772272">
      <w:bodyDiv w:val="1"/>
      <w:marLeft w:val="0"/>
      <w:marRight w:val="0"/>
      <w:marTop w:val="0"/>
      <w:marBottom w:val="0"/>
      <w:divBdr>
        <w:top w:val="none" w:sz="0" w:space="0" w:color="auto"/>
        <w:left w:val="none" w:sz="0" w:space="0" w:color="auto"/>
        <w:bottom w:val="none" w:sz="0" w:space="0" w:color="auto"/>
        <w:right w:val="none" w:sz="0" w:space="0" w:color="auto"/>
      </w:divBdr>
    </w:div>
    <w:div w:id="179900121">
      <w:bodyDiv w:val="1"/>
      <w:marLeft w:val="0"/>
      <w:marRight w:val="0"/>
      <w:marTop w:val="0"/>
      <w:marBottom w:val="0"/>
      <w:divBdr>
        <w:top w:val="none" w:sz="0" w:space="0" w:color="auto"/>
        <w:left w:val="none" w:sz="0" w:space="0" w:color="auto"/>
        <w:bottom w:val="none" w:sz="0" w:space="0" w:color="auto"/>
        <w:right w:val="none" w:sz="0" w:space="0" w:color="auto"/>
      </w:divBdr>
    </w:div>
    <w:div w:id="186333877">
      <w:bodyDiv w:val="1"/>
      <w:marLeft w:val="0"/>
      <w:marRight w:val="0"/>
      <w:marTop w:val="0"/>
      <w:marBottom w:val="0"/>
      <w:divBdr>
        <w:top w:val="none" w:sz="0" w:space="0" w:color="auto"/>
        <w:left w:val="none" w:sz="0" w:space="0" w:color="auto"/>
        <w:bottom w:val="none" w:sz="0" w:space="0" w:color="auto"/>
        <w:right w:val="none" w:sz="0" w:space="0" w:color="auto"/>
      </w:divBdr>
    </w:div>
    <w:div w:id="207836555">
      <w:bodyDiv w:val="1"/>
      <w:marLeft w:val="0"/>
      <w:marRight w:val="0"/>
      <w:marTop w:val="0"/>
      <w:marBottom w:val="0"/>
      <w:divBdr>
        <w:top w:val="none" w:sz="0" w:space="0" w:color="auto"/>
        <w:left w:val="none" w:sz="0" w:space="0" w:color="auto"/>
        <w:bottom w:val="none" w:sz="0" w:space="0" w:color="auto"/>
        <w:right w:val="none" w:sz="0" w:space="0" w:color="auto"/>
      </w:divBdr>
    </w:div>
    <w:div w:id="213467670">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5750980">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3145791">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13265053">
      <w:bodyDiv w:val="1"/>
      <w:marLeft w:val="0"/>
      <w:marRight w:val="0"/>
      <w:marTop w:val="0"/>
      <w:marBottom w:val="0"/>
      <w:divBdr>
        <w:top w:val="none" w:sz="0" w:space="0" w:color="auto"/>
        <w:left w:val="none" w:sz="0" w:space="0" w:color="auto"/>
        <w:bottom w:val="none" w:sz="0" w:space="0" w:color="auto"/>
        <w:right w:val="none" w:sz="0" w:space="0" w:color="auto"/>
      </w:divBdr>
    </w:div>
    <w:div w:id="326399793">
      <w:bodyDiv w:val="1"/>
      <w:marLeft w:val="0"/>
      <w:marRight w:val="0"/>
      <w:marTop w:val="0"/>
      <w:marBottom w:val="0"/>
      <w:divBdr>
        <w:top w:val="none" w:sz="0" w:space="0" w:color="auto"/>
        <w:left w:val="none" w:sz="0" w:space="0" w:color="auto"/>
        <w:bottom w:val="none" w:sz="0" w:space="0" w:color="auto"/>
        <w:right w:val="none" w:sz="0" w:space="0" w:color="auto"/>
      </w:divBdr>
    </w:div>
    <w:div w:id="335881633">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58163330">
      <w:bodyDiv w:val="1"/>
      <w:marLeft w:val="0"/>
      <w:marRight w:val="0"/>
      <w:marTop w:val="0"/>
      <w:marBottom w:val="0"/>
      <w:divBdr>
        <w:top w:val="none" w:sz="0" w:space="0" w:color="auto"/>
        <w:left w:val="none" w:sz="0" w:space="0" w:color="auto"/>
        <w:bottom w:val="none" w:sz="0" w:space="0" w:color="auto"/>
        <w:right w:val="none" w:sz="0" w:space="0" w:color="auto"/>
      </w:divBdr>
    </w:div>
    <w:div w:id="358776105">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381296813">
      <w:bodyDiv w:val="1"/>
      <w:marLeft w:val="0"/>
      <w:marRight w:val="0"/>
      <w:marTop w:val="0"/>
      <w:marBottom w:val="0"/>
      <w:divBdr>
        <w:top w:val="none" w:sz="0" w:space="0" w:color="auto"/>
        <w:left w:val="none" w:sz="0" w:space="0" w:color="auto"/>
        <w:bottom w:val="none" w:sz="0" w:space="0" w:color="auto"/>
        <w:right w:val="none" w:sz="0" w:space="0" w:color="auto"/>
      </w:divBdr>
    </w:div>
    <w:div w:id="388697408">
      <w:bodyDiv w:val="1"/>
      <w:marLeft w:val="0"/>
      <w:marRight w:val="0"/>
      <w:marTop w:val="0"/>
      <w:marBottom w:val="0"/>
      <w:divBdr>
        <w:top w:val="none" w:sz="0" w:space="0" w:color="auto"/>
        <w:left w:val="none" w:sz="0" w:space="0" w:color="auto"/>
        <w:bottom w:val="none" w:sz="0" w:space="0" w:color="auto"/>
        <w:right w:val="none" w:sz="0" w:space="0" w:color="auto"/>
      </w:divBdr>
    </w:div>
    <w:div w:id="393086277">
      <w:bodyDiv w:val="1"/>
      <w:marLeft w:val="0"/>
      <w:marRight w:val="0"/>
      <w:marTop w:val="0"/>
      <w:marBottom w:val="0"/>
      <w:divBdr>
        <w:top w:val="none" w:sz="0" w:space="0" w:color="auto"/>
        <w:left w:val="none" w:sz="0" w:space="0" w:color="auto"/>
        <w:bottom w:val="none" w:sz="0" w:space="0" w:color="auto"/>
        <w:right w:val="none" w:sz="0" w:space="0" w:color="auto"/>
      </w:divBdr>
    </w:div>
    <w:div w:id="402678973">
      <w:bodyDiv w:val="1"/>
      <w:marLeft w:val="0"/>
      <w:marRight w:val="0"/>
      <w:marTop w:val="0"/>
      <w:marBottom w:val="0"/>
      <w:divBdr>
        <w:top w:val="none" w:sz="0" w:space="0" w:color="auto"/>
        <w:left w:val="none" w:sz="0" w:space="0" w:color="auto"/>
        <w:bottom w:val="none" w:sz="0" w:space="0" w:color="auto"/>
        <w:right w:val="none" w:sz="0" w:space="0" w:color="auto"/>
      </w:divBdr>
    </w:div>
    <w:div w:id="405031696">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28280850">
      <w:bodyDiv w:val="1"/>
      <w:marLeft w:val="0"/>
      <w:marRight w:val="0"/>
      <w:marTop w:val="0"/>
      <w:marBottom w:val="0"/>
      <w:divBdr>
        <w:top w:val="none" w:sz="0" w:space="0" w:color="auto"/>
        <w:left w:val="none" w:sz="0" w:space="0" w:color="auto"/>
        <w:bottom w:val="none" w:sz="0" w:space="0" w:color="auto"/>
        <w:right w:val="none" w:sz="0" w:space="0" w:color="auto"/>
      </w:divBdr>
    </w:div>
    <w:div w:id="430785602">
      <w:bodyDiv w:val="1"/>
      <w:marLeft w:val="0"/>
      <w:marRight w:val="0"/>
      <w:marTop w:val="0"/>
      <w:marBottom w:val="0"/>
      <w:divBdr>
        <w:top w:val="none" w:sz="0" w:space="0" w:color="auto"/>
        <w:left w:val="none" w:sz="0" w:space="0" w:color="auto"/>
        <w:bottom w:val="none" w:sz="0" w:space="0" w:color="auto"/>
        <w:right w:val="none" w:sz="0" w:space="0" w:color="auto"/>
      </w:divBdr>
    </w:div>
    <w:div w:id="434788407">
      <w:bodyDiv w:val="1"/>
      <w:marLeft w:val="0"/>
      <w:marRight w:val="0"/>
      <w:marTop w:val="0"/>
      <w:marBottom w:val="0"/>
      <w:divBdr>
        <w:top w:val="none" w:sz="0" w:space="0" w:color="auto"/>
        <w:left w:val="none" w:sz="0" w:space="0" w:color="auto"/>
        <w:bottom w:val="none" w:sz="0" w:space="0" w:color="auto"/>
        <w:right w:val="none" w:sz="0" w:space="0" w:color="auto"/>
      </w:divBdr>
    </w:div>
    <w:div w:id="442458450">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5915422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0777822">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2645554">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52696385">
      <w:bodyDiv w:val="1"/>
      <w:marLeft w:val="0"/>
      <w:marRight w:val="0"/>
      <w:marTop w:val="0"/>
      <w:marBottom w:val="0"/>
      <w:divBdr>
        <w:top w:val="none" w:sz="0" w:space="0" w:color="auto"/>
        <w:left w:val="none" w:sz="0" w:space="0" w:color="auto"/>
        <w:bottom w:val="none" w:sz="0" w:space="0" w:color="auto"/>
        <w:right w:val="none" w:sz="0" w:space="0" w:color="auto"/>
      </w:divBdr>
    </w:div>
    <w:div w:id="557977679">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86381361">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2809738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34601503">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3630571">
      <w:bodyDiv w:val="1"/>
      <w:marLeft w:val="0"/>
      <w:marRight w:val="0"/>
      <w:marTop w:val="0"/>
      <w:marBottom w:val="0"/>
      <w:divBdr>
        <w:top w:val="none" w:sz="0" w:space="0" w:color="auto"/>
        <w:left w:val="none" w:sz="0" w:space="0" w:color="auto"/>
        <w:bottom w:val="none" w:sz="0" w:space="0" w:color="auto"/>
        <w:right w:val="none" w:sz="0" w:space="0" w:color="auto"/>
      </w:divBdr>
    </w:div>
    <w:div w:id="66416769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0083074">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84482272">
      <w:bodyDiv w:val="1"/>
      <w:marLeft w:val="0"/>
      <w:marRight w:val="0"/>
      <w:marTop w:val="0"/>
      <w:marBottom w:val="0"/>
      <w:divBdr>
        <w:top w:val="none" w:sz="0" w:space="0" w:color="auto"/>
        <w:left w:val="none" w:sz="0" w:space="0" w:color="auto"/>
        <w:bottom w:val="none" w:sz="0" w:space="0" w:color="auto"/>
        <w:right w:val="none" w:sz="0" w:space="0" w:color="auto"/>
      </w:divBdr>
    </w:div>
    <w:div w:id="689379300">
      <w:bodyDiv w:val="1"/>
      <w:marLeft w:val="0"/>
      <w:marRight w:val="0"/>
      <w:marTop w:val="0"/>
      <w:marBottom w:val="0"/>
      <w:divBdr>
        <w:top w:val="none" w:sz="0" w:space="0" w:color="auto"/>
        <w:left w:val="none" w:sz="0" w:space="0" w:color="auto"/>
        <w:bottom w:val="none" w:sz="0" w:space="0" w:color="auto"/>
        <w:right w:val="none" w:sz="0" w:space="0" w:color="auto"/>
      </w:divBdr>
    </w:div>
    <w:div w:id="691761877">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25450070">
      <w:bodyDiv w:val="1"/>
      <w:marLeft w:val="0"/>
      <w:marRight w:val="0"/>
      <w:marTop w:val="0"/>
      <w:marBottom w:val="0"/>
      <w:divBdr>
        <w:top w:val="none" w:sz="0" w:space="0" w:color="auto"/>
        <w:left w:val="none" w:sz="0" w:space="0" w:color="auto"/>
        <w:bottom w:val="none" w:sz="0" w:space="0" w:color="auto"/>
        <w:right w:val="none" w:sz="0" w:space="0" w:color="auto"/>
      </w:divBdr>
    </w:div>
    <w:div w:id="726073771">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03891765">
      <w:bodyDiv w:val="1"/>
      <w:marLeft w:val="0"/>
      <w:marRight w:val="0"/>
      <w:marTop w:val="0"/>
      <w:marBottom w:val="0"/>
      <w:divBdr>
        <w:top w:val="none" w:sz="0" w:space="0" w:color="auto"/>
        <w:left w:val="none" w:sz="0" w:space="0" w:color="auto"/>
        <w:bottom w:val="none" w:sz="0" w:space="0" w:color="auto"/>
        <w:right w:val="none" w:sz="0" w:space="0" w:color="auto"/>
      </w:divBdr>
    </w:div>
    <w:div w:id="823086148">
      <w:bodyDiv w:val="1"/>
      <w:marLeft w:val="0"/>
      <w:marRight w:val="0"/>
      <w:marTop w:val="0"/>
      <w:marBottom w:val="0"/>
      <w:divBdr>
        <w:top w:val="none" w:sz="0" w:space="0" w:color="auto"/>
        <w:left w:val="none" w:sz="0" w:space="0" w:color="auto"/>
        <w:bottom w:val="none" w:sz="0" w:space="0" w:color="auto"/>
        <w:right w:val="none" w:sz="0" w:space="0" w:color="auto"/>
      </w:divBdr>
    </w:div>
    <w:div w:id="834732526">
      <w:bodyDiv w:val="1"/>
      <w:marLeft w:val="0"/>
      <w:marRight w:val="0"/>
      <w:marTop w:val="0"/>
      <w:marBottom w:val="0"/>
      <w:divBdr>
        <w:top w:val="none" w:sz="0" w:space="0" w:color="auto"/>
        <w:left w:val="none" w:sz="0" w:space="0" w:color="auto"/>
        <w:bottom w:val="none" w:sz="0" w:space="0" w:color="auto"/>
        <w:right w:val="none" w:sz="0" w:space="0" w:color="auto"/>
      </w:divBdr>
    </w:div>
    <w:div w:id="853497432">
      <w:bodyDiv w:val="1"/>
      <w:marLeft w:val="0"/>
      <w:marRight w:val="0"/>
      <w:marTop w:val="0"/>
      <w:marBottom w:val="0"/>
      <w:divBdr>
        <w:top w:val="none" w:sz="0" w:space="0" w:color="auto"/>
        <w:left w:val="none" w:sz="0" w:space="0" w:color="auto"/>
        <w:bottom w:val="none" w:sz="0" w:space="0" w:color="auto"/>
        <w:right w:val="none" w:sz="0" w:space="0" w:color="auto"/>
      </w:divBdr>
    </w:div>
    <w:div w:id="859054644">
      <w:bodyDiv w:val="1"/>
      <w:marLeft w:val="0"/>
      <w:marRight w:val="0"/>
      <w:marTop w:val="0"/>
      <w:marBottom w:val="0"/>
      <w:divBdr>
        <w:top w:val="none" w:sz="0" w:space="0" w:color="auto"/>
        <w:left w:val="none" w:sz="0" w:space="0" w:color="auto"/>
        <w:bottom w:val="none" w:sz="0" w:space="0" w:color="auto"/>
        <w:right w:val="none" w:sz="0" w:space="0" w:color="auto"/>
      </w:divBdr>
    </w:div>
    <w:div w:id="88325379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
    <w:div w:id="937101416">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66817013">
      <w:bodyDiv w:val="1"/>
      <w:marLeft w:val="0"/>
      <w:marRight w:val="0"/>
      <w:marTop w:val="0"/>
      <w:marBottom w:val="0"/>
      <w:divBdr>
        <w:top w:val="none" w:sz="0" w:space="0" w:color="auto"/>
        <w:left w:val="none" w:sz="0" w:space="0" w:color="auto"/>
        <w:bottom w:val="none" w:sz="0" w:space="0" w:color="auto"/>
        <w:right w:val="none" w:sz="0" w:space="0" w:color="auto"/>
      </w:divBdr>
    </w:div>
    <w:div w:id="976254737">
      <w:bodyDiv w:val="1"/>
      <w:marLeft w:val="0"/>
      <w:marRight w:val="0"/>
      <w:marTop w:val="0"/>
      <w:marBottom w:val="0"/>
      <w:divBdr>
        <w:top w:val="none" w:sz="0" w:space="0" w:color="auto"/>
        <w:left w:val="none" w:sz="0" w:space="0" w:color="auto"/>
        <w:bottom w:val="none" w:sz="0" w:space="0" w:color="auto"/>
        <w:right w:val="none" w:sz="0" w:space="0" w:color="auto"/>
      </w:divBdr>
    </w:div>
    <w:div w:id="976685926">
      <w:bodyDiv w:val="1"/>
      <w:marLeft w:val="0"/>
      <w:marRight w:val="0"/>
      <w:marTop w:val="0"/>
      <w:marBottom w:val="0"/>
      <w:divBdr>
        <w:top w:val="none" w:sz="0" w:space="0" w:color="auto"/>
        <w:left w:val="none" w:sz="0" w:space="0" w:color="auto"/>
        <w:bottom w:val="none" w:sz="0" w:space="0" w:color="auto"/>
        <w:right w:val="none" w:sz="0" w:space="0" w:color="auto"/>
      </w:divBdr>
    </w:div>
    <w:div w:id="989208478">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06248247">
      <w:bodyDiv w:val="1"/>
      <w:marLeft w:val="0"/>
      <w:marRight w:val="0"/>
      <w:marTop w:val="0"/>
      <w:marBottom w:val="0"/>
      <w:divBdr>
        <w:top w:val="none" w:sz="0" w:space="0" w:color="auto"/>
        <w:left w:val="none" w:sz="0" w:space="0" w:color="auto"/>
        <w:bottom w:val="none" w:sz="0" w:space="0" w:color="auto"/>
        <w:right w:val="none" w:sz="0" w:space="0" w:color="auto"/>
      </w:divBdr>
    </w:div>
    <w:div w:id="1013992160">
      <w:bodyDiv w:val="1"/>
      <w:marLeft w:val="0"/>
      <w:marRight w:val="0"/>
      <w:marTop w:val="0"/>
      <w:marBottom w:val="0"/>
      <w:divBdr>
        <w:top w:val="none" w:sz="0" w:space="0" w:color="auto"/>
        <w:left w:val="none" w:sz="0" w:space="0" w:color="auto"/>
        <w:bottom w:val="none" w:sz="0" w:space="0" w:color="auto"/>
        <w:right w:val="none" w:sz="0" w:space="0" w:color="auto"/>
      </w:divBdr>
    </w:div>
    <w:div w:id="1034236033">
      <w:bodyDiv w:val="1"/>
      <w:marLeft w:val="0"/>
      <w:marRight w:val="0"/>
      <w:marTop w:val="0"/>
      <w:marBottom w:val="0"/>
      <w:divBdr>
        <w:top w:val="none" w:sz="0" w:space="0" w:color="auto"/>
        <w:left w:val="none" w:sz="0" w:space="0" w:color="auto"/>
        <w:bottom w:val="none" w:sz="0" w:space="0" w:color="auto"/>
        <w:right w:val="none" w:sz="0" w:space="0" w:color="auto"/>
      </w:divBdr>
    </w:div>
    <w:div w:id="1067261043">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077433851">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2632762">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32013682">
      <w:bodyDiv w:val="1"/>
      <w:marLeft w:val="0"/>
      <w:marRight w:val="0"/>
      <w:marTop w:val="0"/>
      <w:marBottom w:val="0"/>
      <w:divBdr>
        <w:top w:val="none" w:sz="0" w:space="0" w:color="auto"/>
        <w:left w:val="none" w:sz="0" w:space="0" w:color="auto"/>
        <w:bottom w:val="none" w:sz="0" w:space="0" w:color="auto"/>
        <w:right w:val="none" w:sz="0" w:space="0" w:color="auto"/>
      </w:divBdr>
    </w:div>
    <w:div w:id="1132869428">
      <w:bodyDiv w:val="1"/>
      <w:marLeft w:val="0"/>
      <w:marRight w:val="0"/>
      <w:marTop w:val="0"/>
      <w:marBottom w:val="0"/>
      <w:divBdr>
        <w:top w:val="none" w:sz="0" w:space="0" w:color="auto"/>
        <w:left w:val="none" w:sz="0" w:space="0" w:color="auto"/>
        <w:bottom w:val="none" w:sz="0" w:space="0" w:color="auto"/>
        <w:right w:val="none" w:sz="0" w:space="0" w:color="auto"/>
      </w:divBdr>
    </w:div>
    <w:div w:id="1135836538">
      <w:bodyDiv w:val="1"/>
      <w:marLeft w:val="0"/>
      <w:marRight w:val="0"/>
      <w:marTop w:val="0"/>
      <w:marBottom w:val="0"/>
      <w:divBdr>
        <w:top w:val="none" w:sz="0" w:space="0" w:color="auto"/>
        <w:left w:val="none" w:sz="0" w:space="0" w:color="auto"/>
        <w:bottom w:val="none" w:sz="0" w:space="0" w:color="auto"/>
        <w:right w:val="none" w:sz="0" w:space="0" w:color="auto"/>
      </w:divBdr>
    </w:div>
    <w:div w:id="1137381856">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55029832">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64392827">
      <w:bodyDiv w:val="1"/>
      <w:marLeft w:val="0"/>
      <w:marRight w:val="0"/>
      <w:marTop w:val="0"/>
      <w:marBottom w:val="0"/>
      <w:divBdr>
        <w:top w:val="none" w:sz="0" w:space="0" w:color="auto"/>
        <w:left w:val="none" w:sz="0" w:space="0" w:color="auto"/>
        <w:bottom w:val="none" w:sz="0" w:space="0" w:color="auto"/>
        <w:right w:val="none" w:sz="0" w:space="0" w:color="auto"/>
      </w:divBdr>
    </w:div>
    <w:div w:id="1166868745">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78303649">
      <w:bodyDiv w:val="1"/>
      <w:marLeft w:val="0"/>
      <w:marRight w:val="0"/>
      <w:marTop w:val="0"/>
      <w:marBottom w:val="0"/>
      <w:divBdr>
        <w:top w:val="none" w:sz="0" w:space="0" w:color="auto"/>
        <w:left w:val="none" w:sz="0" w:space="0" w:color="auto"/>
        <w:bottom w:val="none" w:sz="0" w:space="0" w:color="auto"/>
        <w:right w:val="none" w:sz="0" w:space="0" w:color="auto"/>
      </w:divBdr>
    </w:div>
    <w:div w:id="1182745449">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89222037">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0430301">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2419481">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250701740">
      <w:bodyDiv w:val="1"/>
      <w:marLeft w:val="0"/>
      <w:marRight w:val="0"/>
      <w:marTop w:val="0"/>
      <w:marBottom w:val="0"/>
      <w:divBdr>
        <w:top w:val="none" w:sz="0" w:space="0" w:color="auto"/>
        <w:left w:val="none" w:sz="0" w:space="0" w:color="auto"/>
        <w:bottom w:val="none" w:sz="0" w:space="0" w:color="auto"/>
        <w:right w:val="none" w:sz="0" w:space="0" w:color="auto"/>
      </w:divBdr>
    </w:div>
    <w:div w:id="1302927444">
      <w:bodyDiv w:val="1"/>
      <w:marLeft w:val="0"/>
      <w:marRight w:val="0"/>
      <w:marTop w:val="0"/>
      <w:marBottom w:val="0"/>
      <w:divBdr>
        <w:top w:val="none" w:sz="0" w:space="0" w:color="auto"/>
        <w:left w:val="none" w:sz="0" w:space="0" w:color="auto"/>
        <w:bottom w:val="none" w:sz="0" w:space="0" w:color="auto"/>
        <w:right w:val="none" w:sz="0" w:space="0" w:color="auto"/>
      </w:divBdr>
    </w:div>
    <w:div w:id="130469814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73964231">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040963">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4672113">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3331521">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84663701">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496452640">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12600290">
      <w:bodyDiv w:val="1"/>
      <w:marLeft w:val="0"/>
      <w:marRight w:val="0"/>
      <w:marTop w:val="0"/>
      <w:marBottom w:val="0"/>
      <w:divBdr>
        <w:top w:val="none" w:sz="0" w:space="0" w:color="auto"/>
        <w:left w:val="none" w:sz="0" w:space="0" w:color="auto"/>
        <w:bottom w:val="none" w:sz="0" w:space="0" w:color="auto"/>
        <w:right w:val="none" w:sz="0" w:space="0" w:color="auto"/>
      </w:divBdr>
    </w:div>
    <w:div w:id="1516530180">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48175042">
      <w:bodyDiv w:val="1"/>
      <w:marLeft w:val="0"/>
      <w:marRight w:val="0"/>
      <w:marTop w:val="0"/>
      <w:marBottom w:val="0"/>
      <w:divBdr>
        <w:top w:val="none" w:sz="0" w:space="0" w:color="auto"/>
        <w:left w:val="none" w:sz="0" w:space="0" w:color="auto"/>
        <w:bottom w:val="none" w:sz="0" w:space="0" w:color="auto"/>
        <w:right w:val="none" w:sz="0" w:space="0" w:color="auto"/>
      </w:divBdr>
    </w:div>
    <w:div w:id="1566138921">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76667306">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595016338">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20531913">
      <w:bodyDiv w:val="1"/>
      <w:marLeft w:val="0"/>
      <w:marRight w:val="0"/>
      <w:marTop w:val="0"/>
      <w:marBottom w:val="0"/>
      <w:divBdr>
        <w:top w:val="none" w:sz="0" w:space="0" w:color="auto"/>
        <w:left w:val="none" w:sz="0" w:space="0" w:color="auto"/>
        <w:bottom w:val="none" w:sz="0" w:space="0" w:color="auto"/>
        <w:right w:val="none" w:sz="0" w:space="0" w:color="auto"/>
      </w:divBdr>
    </w:div>
    <w:div w:id="1623415530">
      <w:bodyDiv w:val="1"/>
      <w:marLeft w:val="0"/>
      <w:marRight w:val="0"/>
      <w:marTop w:val="0"/>
      <w:marBottom w:val="0"/>
      <w:divBdr>
        <w:top w:val="none" w:sz="0" w:space="0" w:color="auto"/>
        <w:left w:val="none" w:sz="0" w:space="0" w:color="auto"/>
        <w:bottom w:val="none" w:sz="0" w:space="0" w:color="auto"/>
        <w:right w:val="none" w:sz="0" w:space="0" w:color="auto"/>
      </w:divBdr>
    </w:div>
    <w:div w:id="1634554188">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63118876">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5229952">
      <w:bodyDiv w:val="1"/>
      <w:marLeft w:val="0"/>
      <w:marRight w:val="0"/>
      <w:marTop w:val="0"/>
      <w:marBottom w:val="0"/>
      <w:divBdr>
        <w:top w:val="none" w:sz="0" w:space="0" w:color="auto"/>
        <w:left w:val="none" w:sz="0" w:space="0" w:color="auto"/>
        <w:bottom w:val="none" w:sz="0" w:space="0" w:color="auto"/>
        <w:right w:val="none" w:sz="0" w:space="0" w:color="auto"/>
      </w:divBdr>
    </w:div>
    <w:div w:id="1696541894">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14504751">
      <w:bodyDiv w:val="1"/>
      <w:marLeft w:val="0"/>
      <w:marRight w:val="0"/>
      <w:marTop w:val="0"/>
      <w:marBottom w:val="0"/>
      <w:divBdr>
        <w:top w:val="none" w:sz="0" w:space="0" w:color="auto"/>
        <w:left w:val="none" w:sz="0" w:space="0" w:color="auto"/>
        <w:bottom w:val="none" w:sz="0" w:space="0" w:color="auto"/>
        <w:right w:val="none" w:sz="0" w:space="0" w:color="auto"/>
      </w:divBdr>
    </w:div>
    <w:div w:id="171457135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0205420">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4471812">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785735509">
      <w:bodyDiv w:val="1"/>
      <w:marLeft w:val="0"/>
      <w:marRight w:val="0"/>
      <w:marTop w:val="0"/>
      <w:marBottom w:val="0"/>
      <w:divBdr>
        <w:top w:val="none" w:sz="0" w:space="0" w:color="auto"/>
        <w:left w:val="none" w:sz="0" w:space="0" w:color="auto"/>
        <w:bottom w:val="none" w:sz="0" w:space="0" w:color="auto"/>
        <w:right w:val="none" w:sz="0" w:space="0" w:color="auto"/>
      </w:divBdr>
    </w:div>
    <w:div w:id="1793013551">
      <w:bodyDiv w:val="1"/>
      <w:marLeft w:val="0"/>
      <w:marRight w:val="0"/>
      <w:marTop w:val="0"/>
      <w:marBottom w:val="0"/>
      <w:divBdr>
        <w:top w:val="none" w:sz="0" w:space="0" w:color="auto"/>
        <w:left w:val="none" w:sz="0" w:space="0" w:color="auto"/>
        <w:bottom w:val="none" w:sz="0" w:space="0" w:color="auto"/>
        <w:right w:val="none" w:sz="0" w:space="0" w:color="auto"/>
      </w:divBdr>
    </w:div>
    <w:div w:id="1798259033">
      <w:bodyDiv w:val="1"/>
      <w:marLeft w:val="0"/>
      <w:marRight w:val="0"/>
      <w:marTop w:val="0"/>
      <w:marBottom w:val="0"/>
      <w:divBdr>
        <w:top w:val="none" w:sz="0" w:space="0" w:color="auto"/>
        <w:left w:val="none" w:sz="0" w:space="0" w:color="auto"/>
        <w:bottom w:val="none" w:sz="0" w:space="0" w:color="auto"/>
        <w:right w:val="none" w:sz="0" w:space="0" w:color="auto"/>
      </w:divBdr>
    </w:div>
    <w:div w:id="1806390425">
      <w:bodyDiv w:val="1"/>
      <w:marLeft w:val="0"/>
      <w:marRight w:val="0"/>
      <w:marTop w:val="0"/>
      <w:marBottom w:val="0"/>
      <w:divBdr>
        <w:top w:val="none" w:sz="0" w:space="0" w:color="auto"/>
        <w:left w:val="none" w:sz="0" w:space="0" w:color="auto"/>
        <w:bottom w:val="none" w:sz="0" w:space="0" w:color="auto"/>
        <w:right w:val="none" w:sz="0" w:space="0" w:color="auto"/>
      </w:divBdr>
    </w:div>
    <w:div w:id="1812600835">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03518181">
      <w:bodyDiv w:val="1"/>
      <w:marLeft w:val="0"/>
      <w:marRight w:val="0"/>
      <w:marTop w:val="0"/>
      <w:marBottom w:val="0"/>
      <w:divBdr>
        <w:top w:val="none" w:sz="0" w:space="0" w:color="auto"/>
        <w:left w:val="none" w:sz="0" w:space="0" w:color="auto"/>
        <w:bottom w:val="none" w:sz="0" w:space="0" w:color="auto"/>
        <w:right w:val="none" w:sz="0" w:space="0" w:color="auto"/>
      </w:divBdr>
    </w:div>
    <w:div w:id="1930581876">
      <w:bodyDiv w:val="1"/>
      <w:marLeft w:val="0"/>
      <w:marRight w:val="0"/>
      <w:marTop w:val="0"/>
      <w:marBottom w:val="0"/>
      <w:divBdr>
        <w:top w:val="none" w:sz="0" w:space="0" w:color="auto"/>
        <w:left w:val="none" w:sz="0" w:space="0" w:color="auto"/>
        <w:bottom w:val="none" w:sz="0" w:space="0" w:color="auto"/>
        <w:right w:val="none" w:sz="0" w:space="0" w:color="auto"/>
      </w:divBdr>
    </w:div>
    <w:div w:id="1937715509">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68706255">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7465054">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5208688">
      <w:bodyDiv w:val="1"/>
      <w:marLeft w:val="0"/>
      <w:marRight w:val="0"/>
      <w:marTop w:val="0"/>
      <w:marBottom w:val="0"/>
      <w:divBdr>
        <w:top w:val="none" w:sz="0" w:space="0" w:color="auto"/>
        <w:left w:val="none" w:sz="0" w:space="0" w:color="auto"/>
        <w:bottom w:val="none" w:sz="0" w:space="0" w:color="auto"/>
        <w:right w:val="none" w:sz="0" w:space="0" w:color="auto"/>
      </w:divBdr>
    </w:div>
    <w:div w:id="2025934216">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47561629">
      <w:bodyDiv w:val="1"/>
      <w:marLeft w:val="0"/>
      <w:marRight w:val="0"/>
      <w:marTop w:val="0"/>
      <w:marBottom w:val="0"/>
      <w:divBdr>
        <w:top w:val="none" w:sz="0" w:space="0" w:color="auto"/>
        <w:left w:val="none" w:sz="0" w:space="0" w:color="auto"/>
        <w:bottom w:val="none" w:sz="0" w:space="0" w:color="auto"/>
        <w:right w:val="none" w:sz="0" w:space="0" w:color="auto"/>
      </w:divBdr>
    </w:div>
    <w:div w:id="2058895521">
      <w:bodyDiv w:val="1"/>
      <w:marLeft w:val="0"/>
      <w:marRight w:val="0"/>
      <w:marTop w:val="0"/>
      <w:marBottom w:val="0"/>
      <w:divBdr>
        <w:top w:val="none" w:sz="0" w:space="0" w:color="auto"/>
        <w:left w:val="none" w:sz="0" w:space="0" w:color="auto"/>
        <w:bottom w:val="none" w:sz="0" w:space="0" w:color="auto"/>
        <w:right w:val="none" w:sz="0" w:space="0" w:color="auto"/>
      </w:divBdr>
    </w:div>
    <w:div w:id="2063674615">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8455273">
      <w:bodyDiv w:val="1"/>
      <w:marLeft w:val="0"/>
      <w:marRight w:val="0"/>
      <w:marTop w:val="0"/>
      <w:marBottom w:val="0"/>
      <w:divBdr>
        <w:top w:val="none" w:sz="0" w:space="0" w:color="auto"/>
        <w:left w:val="none" w:sz="0" w:space="0" w:color="auto"/>
        <w:bottom w:val="none" w:sz="0" w:space="0" w:color="auto"/>
        <w:right w:val="none" w:sz="0" w:space="0" w:color="auto"/>
      </w:divBdr>
    </w:div>
    <w:div w:id="2120830474">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D1B8-B413-42C1-9E32-6241F44A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5870</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Davtyan</dc:creator>
  <cp:keywords>https:/mul2.armsai.am/tasks/16306/oneclick/9ddd16c3a5c61d76e40e997a68f66c57943d0426698a8adf3721abbe34bfa8a7.docx?token=472a5e6174cbdc7e724a7b8b22e9219a</cp:keywords>
  <dc:description/>
  <cp:lastModifiedBy>ANNA</cp:lastModifiedBy>
  <cp:revision>2</cp:revision>
  <cp:lastPrinted>2024-07-25T10:26:00Z</cp:lastPrinted>
  <dcterms:created xsi:type="dcterms:W3CDTF">2024-08-08T14:14:00Z</dcterms:created>
  <dcterms:modified xsi:type="dcterms:W3CDTF">2024-08-08T14:14:00Z</dcterms:modified>
</cp:coreProperties>
</file>